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DFB82" w14:textId="644FE1F6" w:rsidR="00563754" w:rsidRPr="00563754" w:rsidRDefault="00563754" w:rsidP="00563754">
      <w:pPr>
        <w:suppressAutoHyphens/>
        <w:jc w:val="left"/>
        <w:rPr>
          <w:rFonts w:ascii="Times New Roman" w:hAnsi="Times New Roman"/>
          <w:noProof/>
          <w:sz w:val="20"/>
          <w:szCs w:val="20"/>
        </w:rPr>
      </w:pPr>
      <w:bookmarkStart w:id="0" w:name="_Toc525705725"/>
      <w:bookmarkStart w:id="1" w:name="_Toc134337386"/>
      <w:r>
        <w:rPr>
          <w:rFonts w:ascii="Times New Roman" w:hAnsi="Times New Roman"/>
          <w:noProof/>
          <w:sz w:val="20"/>
          <w:szCs w:val="20"/>
        </w:rPr>
        <w:drawing>
          <wp:anchor distT="0" distB="0" distL="114300" distR="114300" simplePos="0" relativeHeight="251660288" behindDoc="0" locked="0" layoutInCell="1" allowOverlap="1" wp14:anchorId="04BCAC36" wp14:editId="7CC8AAB2">
            <wp:simplePos x="0" y="0"/>
            <wp:positionH relativeFrom="column">
              <wp:posOffset>2563885</wp:posOffset>
            </wp:positionH>
            <wp:positionV relativeFrom="paragraph">
              <wp:posOffset>1709</wp:posOffset>
            </wp:positionV>
            <wp:extent cx="1582420" cy="683895"/>
            <wp:effectExtent l="0" t="0" r="0" b="1905"/>
            <wp:wrapSquare wrapText="bothSides"/>
            <wp:docPr id="114987496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2420" cy="6838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63754">
        <w:rPr>
          <w:rFonts w:ascii="Times New Roman" w:hAnsi="Times New Roman"/>
          <w:noProof/>
          <w:sz w:val="20"/>
          <w:szCs w:val="20"/>
        </w:rPr>
        <w:tab/>
      </w:r>
      <w:bookmarkStart w:id="2" w:name="_Hlk177467496"/>
      <w:bookmarkStart w:id="3" w:name="_Hlk201325601"/>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p>
    <w:p w14:paraId="14368737" w14:textId="6D655A8E" w:rsidR="00563754" w:rsidRPr="00563754" w:rsidRDefault="00563754" w:rsidP="00563754">
      <w:pPr>
        <w:suppressAutoHyphens/>
        <w:jc w:val="left"/>
        <w:rPr>
          <w:rFonts w:ascii="Times New Roman" w:hAnsi="Times New Roman"/>
          <w:noProof/>
          <w:sz w:val="20"/>
          <w:szCs w:val="20"/>
        </w:rPr>
      </w:pPr>
    </w:p>
    <w:p w14:paraId="0AEE0C6B" w14:textId="77777777" w:rsidR="00563754" w:rsidRPr="00563754" w:rsidRDefault="00563754" w:rsidP="00563754">
      <w:pPr>
        <w:suppressAutoHyphens/>
        <w:jc w:val="left"/>
        <w:rPr>
          <w:rFonts w:ascii="Times New Roman" w:hAnsi="Times New Roman"/>
          <w:noProof/>
          <w:sz w:val="20"/>
          <w:szCs w:val="20"/>
        </w:rPr>
      </w:pPr>
    </w:p>
    <w:p w14:paraId="695F2AA1" w14:textId="77777777" w:rsidR="00563754" w:rsidRPr="00563754" w:rsidRDefault="00563754" w:rsidP="00563754">
      <w:pPr>
        <w:suppressAutoHyphens/>
        <w:jc w:val="left"/>
        <w:rPr>
          <w:rFonts w:ascii="Arial" w:hAnsi="Arial"/>
          <w:sz w:val="22"/>
        </w:rPr>
      </w:pP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p>
    <w:p w14:paraId="02F34074" w14:textId="77777777" w:rsidR="00563754" w:rsidRPr="00563754" w:rsidRDefault="00563754" w:rsidP="00563754">
      <w:pPr>
        <w:jc w:val="center"/>
        <w:rPr>
          <w:rFonts w:ascii="Arial" w:hAnsi="Arial"/>
          <w:sz w:val="22"/>
        </w:rPr>
      </w:pPr>
    </w:p>
    <w:p w14:paraId="48FC4D13" w14:textId="0737E1C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Arial" w:hAnsi="Arial"/>
          <w:b/>
          <w:color w:val="000000"/>
          <w:sz w:val="36"/>
          <w:szCs w:val="20"/>
        </w:rPr>
      </w:pPr>
      <w:r w:rsidRPr="00563754">
        <w:rPr>
          <w:rFonts w:ascii="Arial" w:hAnsi="Arial"/>
          <w:b/>
          <w:color w:val="000000"/>
          <w:sz w:val="36"/>
          <w:szCs w:val="20"/>
        </w:rPr>
        <w:t xml:space="preserve">MARCHE PUBLIC de </w:t>
      </w:r>
      <w:r w:rsidR="00605C86">
        <w:rPr>
          <w:rFonts w:ascii="Arial" w:hAnsi="Arial"/>
          <w:b/>
          <w:color w:val="000000"/>
          <w:sz w:val="36"/>
          <w:szCs w:val="20"/>
        </w:rPr>
        <w:t>TRAVAUX</w:t>
      </w:r>
    </w:p>
    <w:p w14:paraId="1225AED2" w14:textId="77777777" w:rsidR="00563754" w:rsidRPr="00563754" w:rsidRDefault="00563754" w:rsidP="00563754">
      <w:pPr>
        <w:rPr>
          <w:rFonts w:ascii="Garamond" w:hAnsi="Garamond"/>
          <w:color w:val="000000"/>
          <w:szCs w:val="20"/>
        </w:rPr>
      </w:pPr>
    </w:p>
    <w:p w14:paraId="4AB05B6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Marché ponctuel à procédure adaptée N° 2025-8400-021</w:t>
      </w:r>
    </w:p>
    <w:p w14:paraId="6AAF18DE"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En application des articles L 2123-1, R 2123-4 à R 2123-6, </w:t>
      </w:r>
    </w:p>
    <w:p w14:paraId="5A59DB0F"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L 2113-10, R 2113-1 et R 2113-4 à 2113-6 du Code de la commande publique</w:t>
      </w:r>
    </w:p>
    <w:p w14:paraId="4435A331"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58C2795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bookmarkStart w:id="4" w:name="_Hlk201563063"/>
      <w:r w:rsidRPr="00563754">
        <w:rPr>
          <w:rFonts w:ascii="Century Gothic" w:hAnsi="Century Gothic"/>
          <w:b/>
          <w:color w:val="000000"/>
          <w:sz w:val="22"/>
          <w:szCs w:val="22"/>
        </w:rPr>
        <w:t xml:space="preserve">Maitre d’ouvrage : </w:t>
      </w:r>
    </w:p>
    <w:p w14:paraId="37B6306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Office National des Forêts – 11 C rue René Char – CS 27814 – 21078 DIJON cedex</w:t>
      </w:r>
    </w:p>
    <w:p w14:paraId="636C0741"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425F440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Maîtrise d’œuvre : </w:t>
      </w:r>
    </w:p>
    <w:p w14:paraId="5BC153E0"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22BB8CF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 </w:t>
      </w:r>
      <w:r w:rsidRPr="00563754">
        <w:rPr>
          <w:rFonts w:ascii="Century Gothic" w:hAnsi="Century Gothic"/>
          <w:b/>
          <w:bCs/>
          <w:color w:val="000000"/>
          <w:sz w:val="22"/>
          <w:szCs w:val="22"/>
        </w:rPr>
        <w:t xml:space="preserve">STUDIO MUSTARD - </w:t>
      </w:r>
      <w:r w:rsidRPr="00563754">
        <w:rPr>
          <w:rFonts w:ascii="Century Gothic" w:hAnsi="Century Gothic"/>
          <w:b/>
          <w:color w:val="000000"/>
          <w:sz w:val="22"/>
          <w:szCs w:val="22"/>
        </w:rPr>
        <w:t xml:space="preserve">6 rue Pasteur - 21000 DIJON </w:t>
      </w:r>
    </w:p>
    <w:p w14:paraId="101BE2B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bCs/>
          <w:color w:val="000000"/>
          <w:sz w:val="22"/>
          <w:szCs w:val="22"/>
        </w:rPr>
      </w:pPr>
    </w:p>
    <w:p w14:paraId="18D500B7"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bCs/>
          <w:color w:val="000000"/>
          <w:sz w:val="22"/>
          <w:szCs w:val="22"/>
        </w:rPr>
        <w:t xml:space="preserve">BOURGOGNE STRUCTURE - </w:t>
      </w:r>
      <w:r w:rsidRPr="00563754">
        <w:rPr>
          <w:rFonts w:ascii="Century Gothic" w:hAnsi="Century Gothic"/>
          <w:b/>
          <w:color w:val="000000"/>
          <w:sz w:val="22"/>
          <w:szCs w:val="22"/>
        </w:rPr>
        <w:t xml:space="preserve">1 rue Georges Lavier - 21000 DIJON </w:t>
      </w:r>
    </w:p>
    <w:bookmarkEnd w:id="2"/>
    <w:bookmarkEnd w:id="4"/>
    <w:p w14:paraId="3E89207B" w14:textId="222E2D15" w:rsidR="00563754" w:rsidRPr="00563754" w:rsidRDefault="00563754" w:rsidP="00563754">
      <w:pPr>
        <w:jc w:val="center"/>
        <w:rPr>
          <w:rFonts w:ascii="Arial" w:hAnsi="Arial"/>
          <w:color w:val="000000"/>
          <w:szCs w:val="20"/>
        </w:rPr>
      </w:pPr>
      <w:r w:rsidRPr="00563754">
        <w:rPr>
          <w:rFonts w:ascii="Times New Roman" w:hAnsi="Times New Roman"/>
          <w:noProof/>
          <w:sz w:val="20"/>
          <w:szCs w:val="20"/>
          <w:lang w:eastAsia="zh-CN"/>
        </w:rPr>
        <mc:AlternateContent>
          <mc:Choice Requires="wps">
            <w:drawing>
              <wp:anchor distT="0" distB="0" distL="114300" distR="114300" simplePos="0" relativeHeight="251659264" behindDoc="0" locked="0" layoutInCell="1" allowOverlap="1" wp14:anchorId="24EDF49D" wp14:editId="29F2BD4D">
                <wp:simplePos x="0" y="0"/>
                <wp:positionH relativeFrom="column">
                  <wp:posOffset>-74559</wp:posOffset>
                </wp:positionH>
                <wp:positionV relativeFrom="paragraph">
                  <wp:posOffset>85018</wp:posOffset>
                </wp:positionV>
                <wp:extent cx="6603365" cy="1164566"/>
                <wp:effectExtent l="0" t="0" r="26035" b="17145"/>
                <wp:wrapNone/>
                <wp:docPr id="161199658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3365" cy="1164566"/>
                        </a:xfrm>
                        <a:prstGeom prst="rect">
                          <a:avLst/>
                        </a:prstGeom>
                        <a:no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89706C" id="Rectangle 1" o:spid="_x0000_s1026" style="position:absolute;margin-left:-5.85pt;margin-top:6.7pt;width:519.9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" filled="f" strokecolor="#2e75b6" strokeweight="1pt">
                <v:path arrowok="t"/>
              </v:rect>
            </w:pict>
          </mc:Fallback>
        </mc:AlternateContent>
      </w:r>
    </w:p>
    <w:p w14:paraId="2DAFEAC6" w14:textId="77777777" w:rsidR="00563754" w:rsidRPr="00563754" w:rsidRDefault="00563754" w:rsidP="00563754">
      <w:pPr>
        <w:jc w:val="center"/>
        <w:rPr>
          <w:rFonts w:ascii="Arial" w:hAnsi="Arial"/>
          <w:color w:val="000000"/>
          <w:szCs w:val="20"/>
        </w:rPr>
      </w:pPr>
      <w:r w:rsidRPr="00563754">
        <w:rPr>
          <w:rFonts w:ascii="Arial" w:hAnsi="Arial" w:cs="Arial"/>
          <w:i/>
          <w:color w:val="000000"/>
          <w:sz w:val="32"/>
          <w:szCs w:val="32"/>
        </w:rPr>
        <w:t>Dossier de Consultation des Entreprises</w:t>
      </w:r>
    </w:p>
    <w:p w14:paraId="50CE6A79" w14:textId="2DADBDA6" w:rsidR="00563754" w:rsidRDefault="00563754" w:rsidP="00563754">
      <w:pPr>
        <w:jc w:val="center"/>
        <w:rPr>
          <w:rFonts w:ascii="Arial" w:hAnsi="Arial"/>
          <w:b/>
          <w:smallCaps/>
          <w:color w:val="000000"/>
          <w:sz w:val="36"/>
          <w:szCs w:val="36"/>
        </w:rPr>
      </w:pPr>
      <w:r>
        <w:rPr>
          <w:rFonts w:ascii="Arial" w:hAnsi="Arial"/>
          <w:b/>
          <w:smallCaps/>
          <w:color w:val="000000"/>
          <w:sz w:val="36"/>
          <w:szCs w:val="36"/>
        </w:rPr>
        <w:t>Cadre de Mémoire Technique</w:t>
      </w:r>
    </w:p>
    <w:p w14:paraId="3762E7CE" w14:textId="77777777" w:rsidR="00605C86" w:rsidRDefault="00605C86" w:rsidP="00563754">
      <w:pPr>
        <w:jc w:val="center"/>
        <w:rPr>
          <w:rFonts w:ascii="Arial" w:hAnsi="Arial"/>
          <w:b/>
          <w:smallCaps/>
          <w:color w:val="000000"/>
          <w:sz w:val="36"/>
          <w:szCs w:val="36"/>
        </w:rPr>
      </w:pPr>
    </w:p>
    <w:p w14:paraId="52CFC6E8" w14:textId="7210BEC7" w:rsidR="00605C86" w:rsidRPr="00563754" w:rsidRDefault="00605C86" w:rsidP="00563754">
      <w:pPr>
        <w:jc w:val="center"/>
        <w:rPr>
          <w:rFonts w:ascii="Arial" w:hAnsi="Arial"/>
          <w:b/>
          <w:smallCaps/>
          <w:color w:val="000000"/>
          <w:sz w:val="36"/>
          <w:szCs w:val="36"/>
        </w:rPr>
      </w:pPr>
      <w:r w:rsidRPr="00605C86">
        <w:rPr>
          <w:rFonts w:ascii="Arial" w:hAnsi="Arial"/>
          <w:b/>
          <w:smallCaps/>
          <w:color w:val="000000"/>
          <w:sz w:val="36"/>
          <w:szCs w:val="36"/>
        </w:rPr>
        <w:t>Lot 02 - MOBILIER BOIS</w:t>
      </w:r>
    </w:p>
    <w:p w14:paraId="19D774CF" w14:textId="77777777" w:rsidR="00563754" w:rsidRPr="00563754" w:rsidRDefault="00563754" w:rsidP="00563754">
      <w:pPr>
        <w:rPr>
          <w:rFonts w:ascii="Garamond" w:hAnsi="Garamond"/>
          <w:color w:val="000000"/>
          <w:szCs w:val="20"/>
        </w:rPr>
      </w:pPr>
    </w:p>
    <w:p w14:paraId="79A8DC4C"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Objet du marché ponctuel :</w:t>
      </w:r>
    </w:p>
    <w:p w14:paraId="5E184B2A"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 Construction d’un pavillon d’accueil sur l’aire de Jouvence, </w:t>
      </w:r>
    </w:p>
    <w:p w14:paraId="65087853"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Réserve naturelle régionale et forêts d'exception du Val Suzon </w:t>
      </w:r>
    </w:p>
    <w:p w14:paraId="10FD01D7"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s="Arial"/>
          <w:sz w:val="20"/>
          <w:szCs w:val="20"/>
        </w:rPr>
      </w:pPr>
      <w:r w:rsidRPr="00563754">
        <w:rPr>
          <w:rFonts w:ascii="Arial" w:hAnsi="Arial"/>
          <w:color w:val="000000"/>
          <w:sz w:val="32"/>
          <w:szCs w:val="32"/>
        </w:rPr>
        <w:t>à MESSIGNY-ET-VANTOUX – 21 Côte d’Or -</w:t>
      </w:r>
    </w:p>
    <w:bookmarkEnd w:id="3"/>
    <w:tbl>
      <w:tblPr>
        <w:tblW w:w="10419" w:type="dxa"/>
        <w:tblLayout w:type="fixed"/>
        <w:tblCellMar>
          <w:left w:w="71" w:type="dxa"/>
          <w:right w:w="71" w:type="dxa"/>
        </w:tblCellMar>
        <w:tblLook w:val="0000" w:firstRow="0" w:lastRow="0" w:firstColumn="0" w:lastColumn="0" w:noHBand="0" w:noVBand="0"/>
      </w:tblPr>
      <w:tblGrid>
        <w:gridCol w:w="10419"/>
      </w:tblGrid>
      <w:tr w:rsidR="00563754" w:rsidRPr="00563754" w14:paraId="04A24ED7" w14:textId="77777777" w:rsidTr="00186280">
        <w:tc>
          <w:tcPr>
            <w:tcW w:w="10419" w:type="dxa"/>
          </w:tcPr>
          <w:p w14:paraId="553C47FB" w14:textId="77777777" w:rsidR="00563754" w:rsidRPr="00563754" w:rsidRDefault="00563754" w:rsidP="00563754">
            <w:pPr>
              <w:suppressAutoHyphens/>
              <w:jc w:val="center"/>
              <w:rPr>
                <w:rFonts w:ascii="Times New Roman" w:hAnsi="Times New Roman"/>
                <w:sz w:val="20"/>
                <w:szCs w:val="20"/>
                <w:lang w:eastAsia="zh-CN"/>
              </w:rPr>
            </w:pPr>
          </w:p>
        </w:tc>
      </w:tr>
    </w:tbl>
    <w:p w14:paraId="4DBE1983"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Objet de la consultation</w:t>
      </w:r>
    </w:p>
    <w:p w14:paraId="10E58B56" w14:textId="77777777" w:rsidR="00AA386A" w:rsidRPr="00AA386A" w:rsidRDefault="00AA386A" w:rsidP="00AA386A">
      <w:pPr>
        <w:jc w:val="left"/>
        <w:rPr>
          <w:rFonts w:ascii="Arial" w:hAnsi="Arial" w:cs="Arial"/>
          <w:color w:val="000000"/>
          <w:sz w:val="20"/>
          <w:szCs w:val="20"/>
        </w:rPr>
      </w:pPr>
      <w:bookmarkStart w:id="5" w:name="_Toc81880367"/>
    </w:p>
    <w:p w14:paraId="5DEAAD3F" w14:textId="59BFA708" w:rsidR="00563754" w:rsidRPr="00563754" w:rsidRDefault="00563754" w:rsidP="00563754">
      <w:pPr>
        <w:spacing w:before="60"/>
        <w:rPr>
          <w:rFonts w:ascii="Arial" w:hAnsi="Arial"/>
          <w:sz w:val="20"/>
          <w:szCs w:val="20"/>
        </w:rPr>
      </w:pPr>
      <w:bookmarkStart w:id="6" w:name="_Hlk201242276"/>
      <w:bookmarkEnd w:id="5"/>
      <w:r w:rsidRPr="00563754">
        <w:rPr>
          <w:rFonts w:ascii="Arial" w:hAnsi="Arial"/>
          <w:sz w:val="20"/>
          <w:szCs w:val="20"/>
        </w:rPr>
        <w:t xml:space="preserve">Le présent marché a pour objet des </w:t>
      </w:r>
      <w:r w:rsidR="00605C86">
        <w:rPr>
          <w:rFonts w:ascii="Arial" w:hAnsi="Arial"/>
          <w:sz w:val="20"/>
          <w:szCs w:val="20"/>
        </w:rPr>
        <w:t>travaux</w:t>
      </w:r>
      <w:r w:rsidRPr="00563754">
        <w:rPr>
          <w:rFonts w:ascii="Arial" w:hAnsi="Arial"/>
          <w:sz w:val="20"/>
          <w:szCs w:val="20"/>
        </w:rPr>
        <w:t xml:space="preserve"> de construction d’un pavillon d’accueil sur l’aire de Jouvence, Réserve naturelle régionale et forêts d'exception du Val Suzon à MESSIGNY-ET-VANTOUX. </w:t>
      </w:r>
    </w:p>
    <w:p w14:paraId="0F053D34" w14:textId="77777777" w:rsidR="00563754" w:rsidRPr="00563754" w:rsidRDefault="00563754" w:rsidP="00563754">
      <w:pPr>
        <w:spacing w:before="60"/>
        <w:rPr>
          <w:rFonts w:ascii="Arial" w:hAnsi="Arial"/>
          <w:sz w:val="20"/>
          <w:szCs w:val="20"/>
        </w:rPr>
      </w:pPr>
      <w:r w:rsidRPr="00563754">
        <w:rPr>
          <w:rFonts w:ascii="Arial" w:hAnsi="Arial"/>
          <w:sz w:val="20"/>
          <w:szCs w:val="20"/>
        </w:rPr>
        <w:t xml:space="preserve"> </w:t>
      </w:r>
    </w:p>
    <w:p w14:paraId="5709BC45" w14:textId="77777777" w:rsidR="00563754" w:rsidRPr="00563754" w:rsidRDefault="00563754" w:rsidP="00563754">
      <w:pPr>
        <w:spacing w:before="60"/>
        <w:rPr>
          <w:rFonts w:ascii="Arial" w:hAnsi="Arial"/>
          <w:sz w:val="20"/>
          <w:szCs w:val="20"/>
        </w:rPr>
      </w:pPr>
      <w:r w:rsidRPr="00563754">
        <w:rPr>
          <w:rFonts w:ascii="Arial" w:hAnsi="Arial"/>
          <w:sz w:val="20"/>
          <w:szCs w:val="20"/>
        </w:rPr>
        <w:t>La description des ouvrages et leurs spécifications techniques sont indiquées dans le Cahier des Clauses Techniques Particulières (C.C.T.P.).</w:t>
      </w:r>
    </w:p>
    <w:p w14:paraId="2B888EBD" w14:textId="77777777" w:rsidR="00563754" w:rsidRPr="00563754" w:rsidRDefault="00563754" w:rsidP="00563754">
      <w:pPr>
        <w:spacing w:before="60"/>
        <w:rPr>
          <w:rFonts w:ascii="Arial" w:hAnsi="Arial"/>
          <w:sz w:val="20"/>
          <w:szCs w:val="20"/>
        </w:rPr>
      </w:pPr>
    </w:p>
    <w:p w14:paraId="30D8C32D" w14:textId="0BBE6214" w:rsidR="00563754" w:rsidRPr="00563754" w:rsidRDefault="00563754" w:rsidP="00563754">
      <w:pPr>
        <w:spacing w:before="60"/>
        <w:rPr>
          <w:rFonts w:ascii="Arial" w:hAnsi="Arial"/>
          <w:sz w:val="20"/>
          <w:szCs w:val="20"/>
        </w:rPr>
      </w:pPr>
      <w:r w:rsidRPr="00563754">
        <w:rPr>
          <w:rFonts w:ascii="Arial" w:hAnsi="Arial"/>
          <w:sz w:val="20"/>
          <w:szCs w:val="20"/>
        </w:rPr>
        <w:t xml:space="preserve">L’exécution de ce marché est régie par le CCAG </w:t>
      </w:r>
      <w:r w:rsidR="00605C86">
        <w:rPr>
          <w:rFonts w:ascii="Arial" w:hAnsi="Arial"/>
          <w:sz w:val="20"/>
          <w:szCs w:val="20"/>
        </w:rPr>
        <w:t>Fournitures et services</w:t>
      </w:r>
      <w:r w:rsidRPr="00563754">
        <w:rPr>
          <w:rFonts w:ascii="Arial" w:hAnsi="Arial"/>
          <w:sz w:val="20"/>
          <w:szCs w:val="20"/>
        </w:rPr>
        <w:t xml:space="preserve"> dans sa dernière version en vigueur. Le document n’est pas joint au dossier de consultation, il est réputé connu par les soumissionnaires. Le document est disponible sur internet via le lien :</w:t>
      </w:r>
    </w:p>
    <w:bookmarkStart w:id="7" w:name="_Hlk201563158"/>
    <w:p w14:paraId="06C45903" w14:textId="77777777" w:rsidR="00563754" w:rsidRPr="00563754" w:rsidRDefault="00563754" w:rsidP="00563754">
      <w:pPr>
        <w:spacing w:before="60"/>
        <w:rPr>
          <w:rFonts w:ascii="Arial" w:hAnsi="Arial"/>
          <w:sz w:val="20"/>
          <w:szCs w:val="20"/>
          <w:u w:val="single"/>
        </w:rPr>
      </w:pPr>
      <w:r w:rsidRPr="00563754">
        <w:rPr>
          <w:rFonts w:ascii="Arial" w:hAnsi="Arial"/>
          <w:sz w:val="20"/>
          <w:szCs w:val="20"/>
        </w:rPr>
        <w:fldChar w:fldCharType="begin"/>
      </w:r>
      <w:r w:rsidRPr="00563754">
        <w:rPr>
          <w:rFonts w:ascii="Arial" w:hAnsi="Arial"/>
          <w:sz w:val="20"/>
          <w:szCs w:val="20"/>
        </w:rPr>
        <w:instrText>HYPERLINK "https://www.economie.gouv.fr/daj/cahiers-clauses-administratives-generales-et-techniques"</w:instrText>
      </w:r>
      <w:r w:rsidRPr="00563754">
        <w:rPr>
          <w:rFonts w:ascii="Arial" w:hAnsi="Arial"/>
          <w:sz w:val="20"/>
          <w:szCs w:val="20"/>
        </w:rPr>
      </w:r>
      <w:r w:rsidRPr="00563754">
        <w:rPr>
          <w:rFonts w:ascii="Arial" w:hAnsi="Arial"/>
          <w:sz w:val="20"/>
          <w:szCs w:val="20"/>
        </w:rPr>
        <w:fldChar w:fldCharType="separate"/>
      </w:r>
      <w:r w:rsidRPr="00563754">
        <w:rPr>
          <w:rFonts w:ascii="Arial" w:hAnsi="Arial"/>
          <w:color w:val="0000FF"/>
          <w:sz w:val="20"/>
          <w:szCs w:val="20"/>
          <w:u w:val="single"/>
        </w:rPr>
        <w:t>https://www.economie</w:t>
      </w:r>
      <w:r w:rsidRPr="00563754">
        <w:rPr>
          <w:rFonts w:ascii="Arial" w:hAnsi="Arial"/>
          <w:color w:val="0000FF"/>
          <w:sz w:val="20"/>
          <w:szCs w:val="20"/>
          <w:u w:val="single"/>
        </w:rPr>
        <w:t>.</w:t>
      </w:r>
      <w:r w:rsidRPr="00563754">
        <w:rPr>
          <w:rFonts w:ascii="Arial" w:hAnsi="Arial"/>
          <w:color w:val="0000FF"/>
          <w:sz w:val="20"/>
          <w:szCs w:val="20"/>
          <w:u w:val="single"/>
        </w:rPr>
        <w:t>gouv.fr/daj/cahiers-clauses-administratives-generales-et-techniques</w:t>
      </w:r>
      <w:r w:rsidRPr="00563754">
        <w:rPr>
          <w:rFonts w:ascii="Arial" w:hAnsi="Arial"/>
          <w:sz w:val="20"/>
          <w:szCs w:val="20"/>
        </w:rPr>
        <w:fldChar w:fldCharType="end"/>
      </w:r>
    </w:p>
    <w:bookmarkEnd w:id="7"/>
    <w:p w14:paraId="58C3FFD6" w14:textId="77777777" w:rsidR="001028BE" w:rsidRDefault="001028BE" w:rsidP="001028BE">
      <w:pPr>
        <w:rPr>
          <w:rFonts w:ascii="Times New Roman" w:hAnsi="Times New Roman"/>
          <w:sz w:val="20"/>
          <w:szCs w:val="20"/>
        </w:rPr>
      </w:pPr>
    </w:p>
    <w:bookmarkEnd w:id="6"/>
    <w:p w14:paraId="792D09B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Pouvoir adjudicateur </w:t>
      </w:r>
    </w:p>
    <w:p w14:paraId="47B6CD7F" w14:textId="77777777" w:rsidR="00563754" w:rsidRDefault="00563754" w:rsidP="00563754">
      <w:pPr>
        <w:suppressAutoHyphens/>
        <w:jc w:val="left"/>
        <w:rPr>
          <w:rFonts w:ascii="Arial" w:hAnsi="Arial" w:cs="Arial"/>
          <w:sz w:val="20"/>
          <w:szCs w:val="20"/>
        </w:rPr>
      </w:pPr>
      <w:bookmarkStart w:id="8" w:name="_Hlk201242358"/>
    </w:p>
    <w:p w14:paraId="1C4CA97E" w14:textId="3913CD46"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Le pouvoir adjudicateur est : </w:t>
      </w:r>
      <w:r w:rsidRPr="00563754">
        <w:rPr>
          <w:rFonts w:ascii="Arial" w:hAnsi="Arial" w:cs="Arial"/>
          <w:sz w:val="20"/>
          <w:szCs w:val="20"/>
        </w:rPr>
        <w:tab/>
      </w:r>
    </w:p>
    <w:p w14:paraId="440F15D3"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  </w:t>
      </w:r>
    </w:p>
    <w:p w14:paraId="11C50B55"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Office National des Forêts - Agence Bourgogne Est</w:t>
      </w:r>
    </w:p>
    <w:p w14:paraId="4F5080E3"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11c rue René Char - CS 27814</w:t>
      </w:r>
    </w:p>
    <w:p w14:paraId="5E6D6977"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21078 DIJON CEDEX                        </w:t>
      </w:r>
    </w:p>
    <w:p w14:paraId="2673F4BD" w14:textId="77777777" w:rsid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Le pouvoir adjudicateur est également désigné maitre d’ouvrage (=MO) dans les documents de cette consultation. </w:t>
      </w:r>
    </w:p>
    <w:p w14:paraId="3704F9D3" w14:textId="77777777" w:rsidR="00605C86" w:rsidRPr="00563754" w:rsidRDefault="00605C86" w:rsidP="00563754">
      <w:pPr>
        <w:suppressAutoHyphens/>
        <w:jc w:val="left"/>
        <w:rPr>
          <w:rFonts w:ascii="Arial" w:hAnsi="Arial" w:cs="Arial"/>
          <w:sz w:val="20"/>
          <w:szCs w:val="20"/>
        </w:rPr>
      </w:pPr>
    </w:p>
    <w:p w14:paraId="2D91F79A" w14:textId="723AA80E" w:rsidR="00AA386A" w:rsidRPr="00AA386A" w:rsidRDefault="00AA386A" w:rsidP="00AA386A">
      <w:pPr>
        <w:jc w:val="left"/>
        <w:rPr>
          <w:rFonts w:ascii="Arial" w:hAnsi="Arial" w:cs="Arial"/>
          <w:sz w:val="20"/>
          <w:szCs w:val="20"/>
        </w:rPr>
      </w:pPr>
      <w:r w:rsidRPr="00AA386A">
        <w:rPr>
          <w:rFonts w:ascii="Arial" w:hAnsi="Arial" w:cs="Arial"/>
          <w:sz w:val="20"/>
          <w:szCs w:val="20"/>
        </w:rPr>
        <w:t xml:space="preserve">              </w:t>
      </w:r>
    </w:p>
    <w:bookmarkEnd w:id="8"/>
    <w:p w14:paraId="2095761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lastRenderedPageBreak/>
        <w:t>Personne signataire du marché</w:t>
      </w:r>
    </w:p>
    <w:p w14:paraId="1995D348" w14:textId="77777777" w:rsidR="00563754" w:rsidRDefault="00563754" w:rsidP="003D4381">
      <w:pPr>
        <w:rPr>
          <w:rFonts w:ascii="Arial" w:hAnsi="Arial" w:cs="Arial"/>
          <w:sz w:val="20"/>
          <w:szCs w:val="20"/>
        </w:rPr>
      </w:pPr>
    </w:p>
    <w:p w14:paraId="41C67DAF" w14:textId="11C6FAF2" w:rsidR="003D4381" w:rsidRPr="003D4381" w:rsidRDefault="003D4381" w:rsidP="003D4381">
      <w:pPr>
        <w:rPr>
          <w:rFonts w:ascii="Arial" w:hAnsi="Arial" w:cs="Arial"/>
          <w:sz w:val="20"/>
          <w:szCs w:val="20"/>
        </w:rPr>
      </w:pPr>
      <w:r w:rsidRPr="003D4381">
        <w:rPr>
          <w:rFonts w:ascii="Arial" w:hAnsi="Arial" w:cs="Arial"/>
          <w:sz w:val="20"/>
          <w:szCs w:val="20"/>
        </w:rPr>
        <w:t>La personne signataire du marché est le Directeur Territorial de l’Office National des Forêts de Bourgogne-Franche-Comté.</w:t>
      </w:r>
    </w:p>
    <w:p w14:paraId="68D2D394" w14:textId="77777777" w:rsidR="00AA386A" w:rsidRPr="00AA386A" w:rsidRDefault="00AA386A" w:rsidP="00AA386A">
      <w:pPr>
        <w:widowControl w:val="0"/>
        <w:rPr>
          <w:rFonts w:ascii="Arial" w:hAnsi="Arial" w:cs="Arial"/>
          <w:sz w:val="20"/>
          <w:szCs w:val="20"/>
        </w:rPr>
      </w:pPr>
    </w:p>
    <w:p w14:paraId="7B0BCD2C" w14:textId="719ADAED"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Visite </w:t>
      </w:r>
      <w:r w:rsidR="003D4381">
        <w:rPr>
          <w:rFonts w:ascii="Arial" w:hAnsi="Arial" w:cs="Arial"/>
          <w:b/>
          <w:color w:val="000000"/>
          <w:sz w:val="20"/>
          <w:szCs w:val="20"/>
        </w:rPr>
        <w:t>sur site</w:t>
      </w:r>
      <w:r w:rsidRPr="00AA386A">
        <w:rPr>
          <w:rFonts w:ascii="Arial" w:hAnsi="Arial" w:cs="Arial"/>
          <w:b/>
          <w:color w:val="000000"/>
          <w:sz w:val="20"/>
          <w:szCs w:val="20"/>
        </w:rPr>
        <w:t xml:space="preserve"> </w:t>
      </w:r>
    </w:p>
    <w:p w14:paraId="140919F6" w14:textId="77777777" w:rsidR="00563754" w:rsidRDefault="00563754" w:rsidP="00563754">
      <w:pPr>
        <w:suppressAutoHyphens/>
        <w:spacing w:before="60" w:after="60"/>
        <w:rPr>
          <w:rFonts w:ascii="Arial" w:hAnsi="Arial" w:cs="Arial"/>
          <w:sz w:val="20"/>
          <w:szCs w:val="20"/>
          <w:lang w:eastAsia="ar-SA"/>
        </w:rPr>
      </w:pPr>
      <w:bookmarkStart w:id="9" w:name="_Hlk201243241"/>
      <w:bookmarkStart w:id="10" w:name="_Hlk72497468"/>
    </w:p>
    <w:p w14:paraId="4684F331" w14:textId="23D741EE"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En complément du point 0.1.4 Visite - Connaissance des lieux du CCTP.  </w:t>
      </w:r>
    </w:p>
    <w:p w14:paraId="75727B69"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Afin de garantir une parfaite compréhension des conditions d’exécution du marché, il est fortement recommandé aux candidats de procéder à une visite préalable du site. Cette visite leur permettra d’appréhender les caractéristiques techniques, les contraintes d’accès, les éventuelles servitudes, ainsi que l’environnement général dans lequel les prestations devront être réalisées.</w:t>
      </w:r>
    </w:p>
    <w:p w14:paraId="43F55877"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Le titulaire du marché sera réputé avoir pris connaissance des lieux et des conditions locales d’exécution. Aucune réclamation ultérieure ne pourra être fondée sur une mauvaise appréciation des contraintes du site.</w:t>
      </w:r>
    </w:p>
    <w:p w14:paraId="364FA7AB"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Le lieu est ouvert à tous et la visite peut se faire librement. </w:t>
      </w:r>
    </w:p>
    <w:p w14:paraId="28E02E2E"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Le fait de présenter des offres implique que l'entrepreneur a pris tout renseignement utile et qu'il connaît les lieux, les sujétions d’accès, de service et d'approvisionnement et toutes les difficultés en résultant. </w:t>
      </w:r>
    </w:p>
    <w:p w14:paraId="3B585322" w14:textId="77777777" w:rsidR="00563754" w:rsidRPr="00563754" w:rsidRDefault="00563754" w:rsidP="00563754">
      <w:pPr>
        <w:rPr>
          <w:rFonts w:ascii="Arial" w:hAnsi="Arial"/>
          <w:sz w:val="20"/>
          <w:szCs w:val="20"/>
        </w:rPr>
      </w:pPr>
    </w:p>
    <w:p w14:paraId="467A1093" w14:textId="273DDC4B" w:rsidR="00563754" w:rsidRPr="00563754" w:rsidRDefault="00563754" w:rsidP="00563754">
      <w:pPr>
        <w:rPr>
          <w:rFonts w:ascii="Arial" w:hAnsi="Arial"/>
          <w:sz w:val="20"/>
          <w:szCs w:val="20"/>
        </w:rPr>
      </w:pPr>
      <w:r w:rsidRPr="00563754">
        <w:rPr>
          <w:rFonts w:ascii="Arial" w:hAnsi="Arial"/>
          <w:sz w:val="20"/>
          <w:szCs w:val="20"/>
        </w:rPr>
        <w:t xml:space="preserve">Cela suppose que l’entrepreneur a obtenu tous les renseignements nécessaires à la parfaite réalisation de ces </w:t>
      </w:r>
      <w:r w:rsidR="00605C86">
        <w:rPr>
          <w:rFonts w:ascii="Arial" w:hAnsi="Arial"/>
          <w:sz w:val="20"/>
          <w:szCs w:val="20"/>
        </w:rPr>
        <w:t>fournitures et services</w:t>
      </w:r>
      <w:r w:rsidRPr="00563754">
        <w:rPr>
          <w:rFonts w:ascii="Arial" w:hAnsi="Arial"/>
          <w:sz w:val="20"/>
          <w:szCs w:val="20"/>
        </w:rPr>
        <w:t>, qu’il a visité les lieux, et qu’il s’engage à réaliser ceux–ci dans les règles de l’art, conforme aux normes et règlements en vigueur.</w:t>
      </w:r>
    </w:p>
    <w:p w14:paraId="53DAAD58" w14:textId="77777777" w:rsidR="00563754" w:rsidRPr="00563754" w:rsidRDefault="00563754" w:rsidP="00563754">
      <w:pPr>
        <w:jc w:val="left"/>
        <w:rPr>
          <w:rFonts w:ascii="Arial" w:hAnsi="Arial"/>
          <w:sz w:val="20"/>
          <w:szCs w:val="20"/>
        </w:rPr>
      </w:pPr>
    </w:p>
    <w:p w14:paraId="0738EFED" w14:textId="77777777" w:rsidR="00563754" w:rsidRPr="00563754" w:rsidRDefault="00563754" w:rsidP="00563754">
      <w:pPr>
        <w:rPr>
          <w:rFonts w:ascii="Arial" w:hAnsi="Arial"/>
          <w:sz w:val="20"/>
          <w:szCs w:val="20"/>
        </w:rPr>
      </w:pPr>
      <w:r w:rsidRPr="00563754">
        <w:rPr>
          <w:rFonts w:ascii="Arial" w:hAnsi="Arial"/>
          <w:sz w:val="20"/>
          <w:szCs w:val="20"/>
        </w:rPr>
        <w:t xml:space="preserve">Il reconnaît, avant la remise de son offre, avoir une parfaite connaissance des éléments suivants : </w:t>
      </w:r>
    </w:p>
    <w:p w14:paraId="2E58FA3E" w14:textId="24CDD973"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 xml:space="preserve">Les conditions d’accès aux lieux des </w:t>
      </w:r>
      <w:r w:rsidR="00605C86">
        <w:rPr>
          <w:rFonts w:ascii="Arial" w:hAnsi="Arial"/>
          <w:sz w:val="20"/>
          <w:szCs w:val="20"/>
        </w:rPr>
        <w:t>fournitures et services</w:t>
      </w:r>
      <w:r w:rsidRPr="00563754">
        <w:rPr>
          <w:rFonts w:ascii="Arial" w:hAnsi="Arial"/>
          <w:sz w:val="20"/>
          <w:szCs w:val="20"/>
        </w:rPr>
        <w:t xml:space="preserve"> (nature des terrains, topographie, etc.) et les réseaux divers ;</w:t>
      </w:r>
    </w:p>
    <w:p w14:paraId="2684D745" w14:textId="31CDE38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 xml:space="preserve">Les éléments généraux ou locaux en relation avec l’exécution des </w:t>
      </w:r>
      <w:r w:rsidR="00605C86">
        <w:rPr>
          <w:rFonts w:ascii="Arial" w:hAnsi="Arial"/>
          <w:sz w:val="20"/>
          <w:szCs w:val="20"/>
        </w:rPr>
        <w:t>fournitures et services</w:t>
      </w:r>
      <w:r w:rsidRPr="00563754">
        <w:rPr>
          <w:rFonts w:ascii="Arial" w:hAnsi="Arial"/>
          <w:sz w:val="20"/>
          <w:szCs w:val="20"/>
        </w:rPr>
        <w:t> ;</w:t>
      </w:r>
    </w:p>
    <w:p w14:paraId="51433520"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L’organisation et le fonctionnement du chantier ;</w:t>
      </w:r>
    </w:p>
    <w:p w14:paraId="1A59FC45" w14:textId="57944CD5"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 xml:space="preserve">Les conditions d’exécution des </w:t>
      </w:r>
      <w:r w:rsidR="00605C86">
        <w:rPr>
          <w:rFonts w:ascii="Arial" w:hAnsi="Arial"/>
          <w:sz w:val="20"/>
          <w:szCs w:val="20"/>
        </w:rPr>
        <w:t>fournitures et services</w:t>
      </w:r>
      <w:r w:rsidRPr="00563754">
        <w:rPr>
          <w:rFonts w:ascii="Arial" w:hAnsi="Arial"/>
          <w:sz w:val="20"/>
          <w:szCs w:val="20"/>
        </w:rPr>
        <w:t>, leurs importances et particularités, à l’aide de tous les documents qui lui ont été fournis par le Maître d’Ouvrage dans le document de consultation ;</w:t>
      </w:r>
    </w:p>
    <w:p w14:paraId="092FAF46"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Toute difficulté inhérente au site, aux moyens de communication, aux ressources en main d’œuvre, etc… ;</w:t>
      </w:r>
    </w:p>
    <w:p w14:paraId="0563B97F" w14:textId="77777777" w:rsidR="00563754" w:rsidRPr="00563754" w:rsidRDefault="00563754" w:rsidP="00563754">
      <w:pPr>
        <w:numPr>
          <w:ilvl w:val="0"/>
          <w:numId w:val="7"/>
        </w:numPr>
        <w:jc w:val="left"/>
        <w:rPr>
          <w:rFonts w:ascii="Arial" w:hAnsi="Arial"/>
          <w:sz w:val="20"/>
          <w:szCs w:val="20"/>
        </w:rPr>
      </w:pPr>
      <w:r w:rsidRPr="00563754">
        <w:rPr>
          <w:rFonts w:ascii="Arial" w:hAnsi="Arial"/>
          <w:sz w:val="20"/>
          <w:szCs w:val="20"/>
        </w:rPr>
        <w:t>Avoir contrôlé les indications des documents du dossier de consultation ;</w:t>
      </w:r>
    </w:p>
    <w:p w14:paraId="5DCFDEEE" w14:textId="77777777" w:rsidR="00563754" w:rsidRPr="00563754" w:rsidRDefault="00563754" w:rsidP="00563754">
      <w:pPr>
        <w:numPr>
          <w:ilvl w:val="0"/>
          <w:numId w:val="7"/>
        </w:numPr>
        <w:jc w:val="left"/>
        <w:rPr>
          <w:rFonts w:ascii="Arial" w:hAnsi="Arial"/>
          <w:sz w:val="20"/>
          <w:szCs w:val="20"/>
        </w:rPr>
      </w:pPr>
      <w:r w:rsidRPr="00563754">
        <w:rPr>
          <w:rFonts w:ascii="Arial" w:hAnsi="Arial"/>
          <w:sz w:val="20"/>
          <w:szCs w:val="20"/>
        </w:rPr>
        <w:t>S’être entouré de tous renseignements complémentaires auprès du maître d’Ouvrage et auprès de tous les services ou autorités compétentes.</w:t>
      </w:r>
    </w:p>
    <w:p w14:paraId="0AA8273B" w14:textId="77777777" w:rsidR="00563754" w:rsidRPr="00563754" w:rsidRDefault="00563754" w:rsidP="00563754">
      <w:pPr>
        <w:rPr>
          <w:rFonts w:ascii="Arial" w:hAnsi="Arial"/>
          <w:sz w:val="20"/>
          <w:szCs w:val="20"/>
        </w:rPr>
      </w:pPr>
    </w:p>
    <w:p w14:paraId="6FF5C2F2" w14:textId="77777777" w:rsidR="00563754" w:rsidRPr="00563754" w:rsidRDefault="00563754" w:rsidP="00563754">
      <w:pPr>
        <w:rPr>
          <w:rFonts w:ascii="Arial" w:hAnsi="Arial"/>
          <w:sz w:val="20"/>
          <w:szCs w:val="20"/>
        </w:rPr>
      </w:pPr>
      <w:r w:rsidRPr="00563754">
        <w:rPr>
          <w:rFonts w:ascii="Arial" w:hAnsi="Arial"/>
          <w:sz w:val="20"/>
          <w:szCs w:val="20"/>
        </w:rPr>
        <w:t>Quand bien même il lui semblerait qu’ils ne sont pas parfaitement prévus et définis sur les documents de consultation, il ne pourra jamais prétendre à aucun supplément sur les prix convenus, qui ne seraient et ne pourraient d’ailleurs être financés.</w:t>
      </w:r>
    </w:p>
    <w:p w14:paraId="4244A6D0" w14:textId="77777777" w:rsidR="00563754" w:rsidRPr="00563754" w:rsidRDefault="00563754" w:rsidP="00563754">
      <w:pPr>
        <w:jc w:val="left"/>
        <w:rPr>
          <w:rFonts w:ascii="Arial" w:hAnsi="Arial"/>
          <w:sz w:val="20"/>
          <w:szCs w:val="20"/>
        </w:rPr>
      </w:pPr>
    </w:p>
    <w:p w14:paraId="5EC05ECA" w14:textId="154D3A0F" w:rsidR="00563754" w:rsidRPr="00563754" w:rsidRDefault="00563754" w:rsidP="00563754">
      <w:pPr>
        <w:rPr>
          <w:rFonts w:ascii="Arial" w:hAnsi="Arial"/>
          <w:sz w:val="20"/>
          <w:szCs w:val="20"/>
        </w:rPr>
      </w:pPr>
      <w:r w:rsidRPr="00563754">
        <w:rPr>
          <w:rFonts w:ascii="Arial" w:hAnsi="Arial"/>
          <w:sz w:val="20"/>
          <w:szCs w:val="20"/>
        </w:rPr>
        <w:t xml:space="preserve">La nomenclature des </w:t>
      </w:r>
      <w:r w:rsidR="00605C86">
        <w:rPr>
          <w:rFonts w:ascii="Arial" w:hAnsi="Arial"/>
          <w:sz w:val="20"/>
          <w:szCs w:val="20"/>
        </w:rPr>
        <w:t>fournitures et services</w:t>
      </w:r>
      <w:r w:rsidRPr="00563754">
        <w:rPr>
          <w:rFonts w:ascii="Arial" w:hAnsi="Arial"/>
          <w:sz w:val="20"/>
          <w:szCs w:val="20"/>
        </w:rPr>
        <w:t xml:space="preserve"> doit être analysée avec le plus grand soin.</w:t>
      </w:r>
    </w:p>
    <w:p w14:paraId="1501546F" w14:textId="77777777" w:rsidR="00563754" w:rsidRPr="00563754" w:rsidRDefault="00563754" w:rsidP="00563754">
      <w:pPr>
        <w:rPr>
          <w:rFonts w:ascii="Arial" w:hAnsi="Arial"/>
          <w:sz w:val="20"/>
          <w:szCs w:val="20"/>
        </w:rPr>
      </w:pPr>
    </w:p>
    <w:p w14:paraId="6F10F320" w14:textId="77777777" w:rsidR="00563754" w:rsidRPr="00563754" w:rsidRDefault="00563754" w:rsidP="00563754">
      <w:pPr>
        <w:rPr>
          <w:rFonts w:ascii="Arial" w:hAnsi="Arial"/>
          <w:sz w:val="20"/>
          <w:szCs w:val="20"/>
        </w:rPr>
      </w:pPr>
      <w:r w:rsidRPr="00563754">
        <w:rPr>
          <w:rFonts w:ascii="Arial" w:hAnsi="Arial"/>
          <w:sz w:val="20"/>
          <w:szCs w:val="20"/>
        </w:rPr>
        <w:t xml:space="preserve">Si ce n’est l’avis de l’entrepreneur, il ne peut toutefois se prévaloir de la brièveté ou de l’absence d’une prestation, et ce pendant ou après la période d’exécution. </w:t>
      </w:r>
    </w:p>
    <w:p w14:paraId="784BF36E" w14:textId="77777777" w:rsidR="00563754" w:rsidRPr="00563754" w:rsidRDefault="00563754" w:rsidP="00563754">
      <w:pPr>
        <w:rPr>
          <w:rFonts w:ascii="Arial" w:hAnsi="Arial"/>
          <w:sz w:val="20"/>
          <w:szCs w:val="20"/>
        </w:rPr>
      </w:pPr>
    </w:p>
    <w:p w14:paraId="14C6B6E1" w14:textId="77777777" w:rsidR="00563754" w:rsidRPr="00563754" w:rsidRDefault="00563754" w:rsidP="00563754">
      <w:pPr>
        <w:rPr>
          <w:rFonts w:ascii="Arial" w:hAnsi="Arial"/>
          <w:sz w:val="20"/>
          <w:szCs w:val="20"/>
        </w:rPr>
      </w:pPr>
      <w:r w:rsidRPr="00563754">
        <w:rPr>
          <w:rFonts w:ascii="Arial" w:hAnsi="Arial"/>
          <w:sz w:val="20"/>
          <w:szCs w:val="20"/>
        </w:rPr>
        <w:t xml:space="preserve">Il lui appartient donc de formuler ses observations pendant la période d’étude de sa proposition et en tout état de cause, jamais après la remise de celle-ci. </w:t>
      </w:r>
    </w:p>
    <w:p w14:paraId="26628937" w14:textId="77777777" w:rsidR="00563754" w:rsidRPr="00563754" w:rsidRDefault="00563754" w:rsidP="00563754">
      <w:pPr>
        <w:rPr>
          <w:rFonts w:ascii="Arial" w:hAnsi="Arial"/>
          <w:sz w:val="20"/>
          <w:szCs w:val="20"/>
        </w:rPr>
      </w:pPr>
    </w:p>
    <w:p w14:paraId="2D36D4A7" w14:textId="77777777" w:rsidR="00563754" w:rsidRPr="00563754" w:rsidRDefault="00563754" w:rsidP="00563754">
      <w:pPr>
        <w:rPr>
          <w:rFonts w:ascii="Arial" w:hAnsi="Arial"/>
          <w:sz w:val="20"/>
          <w:szCs w:val="20"/>
        </w:rPr>
      </w:pPr>
      <w:r w:rsidRPr="00563754">
        <w:rPr>
          <w:rFonts w:ascii="Arial" w:hAnsi="Arial"/>
          <w:sz w:val="20"/>
          <w:szCs w:val="20"/>
        </w:rPr>
        <w:t>Il doit dans ce laps de temps, indiquer au Maître d’Ouvrage toute erreur, oubli ou défaut de concordance entre les plans et pièces écrites.</w:t>
      </w:r>
    </w:p>
    <w:p w14:paraId="5DD41326" w14:textId="41FAEE18" w:rsidR="00AA386A" w:rsidRPr="00AA386A" w:rsidRDefault="00AA386A" w:rsidP="00AA386A">
      <w:pPr>
        <w:rPr>
          <w:rFonts w:ascii="Arial" w:hAnsi="Arial" w:cs="Arial"/>
          <w:sz w:val="20"/>
          <w:szCs w:val="20"/>
        </w:rPr>
      </w:pPr>
      <w:bookmarkStart w:id="11" w:name="_Toc25743362"/>
      <w:bookmarkEnd w:id="9"/>
      <w:bookmarkEnd w:id="10"/>
    </w:p>
    <w:bookmarkEnd w:id="11"/>
    <w:p w14:paraId="5E74AD1F"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jc w:val="center"/>
        <w:rPr>
          <w:rFonts w:ascii="Arial" w:hAnsi="Arial" w:cs="Arial"/>
          <w:b/>
          <w:sz w:val="20"/>
          <w:szCs w:val="20"/>
        </w:rPr>
      </w:pPr>
      <w:r w:rsidRPr="00AA386A">
        <w:rPr>
          <w:rFonts w:ascii="Arial" w:hAnsi="Arial" w:cs="Arial"/>
          <w:b/>
          <w:sz w:val="20"/>
          <w:szCs w:val="20"/>
        </w:rPr>
        <w:t>AVERTISSEMENT</w:t>
      </w:r>
    </w:p>
    <w:p w14:paraId="3D227297"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AA386A">
        <w:rPr>
          <w:rFonts w:ascii="Arial" w:hAnsi="Arial" w:cs="Arial"/>
          <w:sz w:val="20"/>
          <w:szCs w:val="20"/>
        </w:rPr>
        <w:t>.</w:t>
      </w:r>
    </w:p>
    <w:p w14:paraId="6D92D16F" w14:textId="23CE9B8E"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Ils pourront ajouter tous renseignements complémentaires qu'ils juger</w:t>
      </w:r>
      <w:r w:rsidR="009E0774" w:rsidRPr="00AA386A">
        <w:rPr>
          <w:rFonts w:ascii="Arial" w:hAnsi="Arial" w:cs="Arial"/>
          <w:sz w:val="20"/>
          <w:szCs w:val="20"/>
        </w:rPr>
        <w:t xml:space="preserve">aient utiles en fin de document, sans pour autant dépasser </w:t>
      </w:r>
      <w:r w:rsidR="00AA386A" w:rsidRPr="00AA386A">
        <w:rPr>
          <w:rFonts w:ascii="Arial" w:hAnsi="Arial" w:cs="Arial"/>
          <w:b/>
          <w:sz w:val="20"/>
          <w:szCs w:val="20"/>
        </w:rPr>
        <w:t>3</w:t>
      </w:r>
      <w:r w:rsidR="009E0774" w:rsidRPr="00AA386A">
        <w:rPr>
          <w:rFonts w:ascii="Arial" w:hAnsi="Arial" w:cs="Arial"/>
          <w:b/>
          <w:sz w:val="20"/>
          <w:szCs w:val="20"/>
        </w:rPr>
        <w:t>0 pages</w:t>
      </w:r>
      <w:r w:rsidR="00AA386A" w:rsidRPr="00AA386A">
        <w:rPr>
          <w:rFonts w:ascii="Arial" w:hAnsi="Arial" w:cs="Arial"/>
          <w:b/>
          <w:sz w:val="20"/>
          <w:szCs w:val="20"/>
        </w:rPr>
        <w:t xml:space="preserve"> (mémoire technique et documents annexés)</w:t>
      </w:r>
      <w:r w:rsidR="009E0774" w:rsidRPr="00AA386A">
        <w:rPr>
          <w:rFonts w:ascii="Arial" w:hAnsi="Arial" w:cs="Arial"/>
          <w:sz w:val="20"/>
          <w:szCs w:val="20"/>
        </w:rPr>
        <w:t>, page de garde incluse.</w:t>
      </w:r>
    </w:p>
    <w:p w14:paraId="34799393"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Ce document contractuel servira au jugement de l'offre. </w:t>
      </w:r>
    </w:p>
    <w:p w14:paraId="371F38CF" w14:textId="77777777" w:rsidR="0093498D"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 candidat est évalué sur 100 p</w:t>
      </w:r>
      <w:r w:rsidR="0093498D" w:rsidRPr="00AA386A">
        <w:rPr>
          <w:rFonts w:ascii="Arial" w:hAnsi="Arial" w:cs="Arial"/>
          <w:sz w:val="20"/>
          <w:szCs w:val="20"/>
        </w:rPr>
        <w:t xml:space="preserve">oints dont la répartition est détaillée </w:t>
      </w:r>
      <w:r w:rsidR="00AF247A" w:rsidRPr="00AA386A">
        <w:rPr>
          <w:rFonts w:ascii="Arial" w:hAnsi="Arial" w:cs="Arial"/>
          <w:sz w:val="20"/>
          <w:szCs w:val="20"/>
        </w:rPr>
        <w:t>ci-après</w:t>
      </w:r>
      <w:r w:rsidR="0093498D" w:rsidRPr="00AA386A">
        <w:rPr>
          <w:rFonts w:ascii="Arial" w:hAnsi="Arial" w:cs="Arial"/>
          <w:sz w:val="20"/>
          <w:szCs w:val="20"/>
        </w:rPr>
        <w:t>.</w:t>
      </w:r>
    </w:p>
    <w:p w14:paraId="43D31ED6" w14:textId="55702D5D" w:rsidR="0075477E" w:rsidRPr="00C8084B" w:rsidRDefault="0093498D"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La note totale obtenue sera ensuite ramenée dans l'analyse globale de l'offre au poids du critère de valeur technique, à savoir </w:t>
      </w:r>
      <w:r w:rsidR="00AA386A" w:rsidRPr="00AA386A">
        <w:rPr>
          <w:rFonts w:ascii="Arial" w:hAnsi="Arial" w:cs="Arial"/>
          <w:sz w:val="20"/>
          <w:szCs w:val="20"/>
        </w:rPr>
        <w:t>6</w:t>
      </w:r>
      <w:r w:rsidR="0072054B" w:rsidRPr="00AA386A">
        <w:rPr>
          <w:rFonts w:ascii="Arial" w:hAnsi="Arial" w:cs="Arial"/>
          <w:sz w:val="20"/>
          <w:szCs w:val="20"/>
        </w:rPr>
        <w:t>0</w:t>
      </w:r>
      <w:r w:rsidR="000B3523" w:rsidRPr="00AA386A">
        <w:rPr>
          <w:rFonts w:ascii="Arial" w:hAnsi="Arial" w:cs="Arial"/>
          <w:sz w:val="20"/>
          <w:szCs w:val="20"/>
        </w:rPr>
        <w:t>.</w:t>
      </w:r>
    </w:p>
    <w:p w14:paraId="06874EB1" w14:textId="16743C75" w:rsidR="00E869D8" w:rsidRDefault="00E869D8" w:rsidP="00E869D8">
      <w:pPr>
        <w:pBdr>
          <w:top w:val="single" w:sz="4" w:space="1" w:color="auto"/>
          <w:left w:val="single" w:sz="4" w:space="4" w:color="auto"/>
          <w:bottom w:val="single" w:sz="4" w:space="1" w:color="auto"/>
          <w:right w:val="single" w:sz="4" w:space="21" w:color="auto"/>
        </w:pBdr>
        <w:jc w:val="center"/>
        <w:rPr>
          <w:b/>
          <w:bCs/>
        </w:rPr>
      </w:pPr>
      <w:r w:rsidRPr="006172B7">
        <w:rPr>
          <w:b/>
          <w:bCs/>
        </w:rPr>
        <w:lastRenderedPageBreak/>
        <w:t>FICHE</w:t>
      </w:r>
      <w:r>
        <w:rPr>
          <w:b/>
          <w:bCs/>
        </w:rPr>
        <w:t xml:space="preserve"> </w:t>
      </w:r>
      <w:r w:rsidRPr="006172B7">
        <w:rPr>
          <w:b/>
          <w:bCs/>
        </w:rPr>
        <w:t xml:space="preserve">DE </w:t>
      </w:r>
      <w:r>
        <w:rPr>
          <w:b/>
          <w:bCs/>
        </w:rPr>
        <w:t>RENSEIGNEMENTS</w:t>
      </w:r>
      <w:r w:rsidRPr="006172B7">
        <w:rPr>
          <w:b/>
          <w:bCs/>
        </w:rPr>
        <w:t xml:space="preserve"> </w:t>
      </w:r>
      <w:r>
        <w:rPr>
          <w:b/>
          <w:bCs/>
        </w:rPr>
        <w:t>– MEMOIRE TECHN</w:t>
      </w:r>
      <w:r w:rsidR="00AA386A">
        <w:rPr>
          <w:b/>
          <w:bCs/>
        </w:rPr>
        <w:t>I</w:t>
      </w:r>
      <w:r>
        <w:rPr>
          <w:b/>
          <w:bCs/>
        </w:rPr>
        <w:t xml:space="preserve">QUE </w:t>
      </w:r>
      <w:r w:rsidRPr="006172B7">
        <w:rPr>
          <w:b/>
          <w:bCs/>
        </w:rPr>
        <w:t xml:space="preserve">(à </w:t>
      </w:r>
      <w:r>
        <w:rPr>
          <w:b/>
          <w:bCs/>
        </w:rPr>
        <w:t>compléter</w:t>
      </w:r>
      <w:r w:rsidRPr="006172B7">
        <w:rPr>
          <w:b/>
          <w:bCs/>
        </w:rPr>
        <w:t>)</w:t>
      </w:r>
    </w:p>
    <w:p w14:paraId="0FE27E65" w14:textId="77777777" w:rsidR="00E869D8" w:rsidRPr="00B65854" w:rsidRDefault="00E869D8" w:rsidP="00E869D8">
      <w:pPr>
        <w:rPr>
          <w:sz w:val="16"/>
          <w:szCs w:val="16"/>
        </w:rPr>
      </w:pPr>
    </w:p>
    <w:p w14:paraId="7F17B4F7" w14:textId="77777777" w:rsidR="00E869D8" w:rsidRDefault="00E869D8" w:rsidP="00E869D8"/>
    <w:p w14:paraId="4B86647C" w14:textId="1CE2617A" w:rsidR="00E869D8" w:rsidRDefault="00E869D8" w:rsidP="00E869D8">
      <w:r>
        <w:t>NOM : …………………………………………………………………………………….…</w:t>
      </w:r>
      <w:r w:rsidR="001028BE">
        <w:t>………………</w:t>
      </w:r>
    </w:p>
    <w:p w14:paraId="7DC9D384" w14:textId="77777777" w:rsidR="00E869D8" w:rsidRDefault="00E869D8" w:rsidP="00E869D8"/>
    <w:p w14:paraId="42C4736D" w14:textId="77777777" w:rsidR="00E869D8" w:rsidRDefault="00E869D8" w:rsidP="00E869D8"/>
    <w:p w14:paraId="058CFBD6" w14:textId="77777777" w:rsidR="00E869D8" w:rsidRDefault="00E869D8" w:rsidP="00E869D8"/>
    <w:p w14:paraId="3ECD077A" w14:textId="127A2329" w:rsidR="001028BE" w:rsidRDefault="00E869D8" w:rsidP="00E869D8">
      <w:r>
        <w:t>ADRESSE DE LA SOCIÉTÉ : ………………………………………………………….……</w:t>
      </w:r>
      <w:r w:rsidR="001028BE">
        <w:t>……………...</w:t>
      </w:r>
    </w:p>
    <w:p w14:paraId="7B48E76A" w14:textId="77777777" w:rsidR="001028BE" w:rsidRDefault="001028BE" w:rsidP="00E869D8"/>
    <w:p w14:paraId="0CA5EF0D" w14:textId="764E6C63" w:rsidR="00E869D8" w:rsidRDefault="00E869D8" w:rsidP="00E869D8">
      <w:r>
        <w:t xml:space="preserve"> …………………………………………..……………………………………………………</w:t>
      </w:r>
      <w:r w:rsidR="001028BE">
        <w:t>……………...</w:t>
      </w:r>
    </w:p>
    <w:p w14:paraId="54D082F0" w14:textId="77777777" w:rsidR="00E869D8" w:rsidRDefault="00E869D8" w:rsidP="00E869D8"/>
    <w:p w14:paraId="0DACBED2" w14:textId="77777777" w:rsidR="001028BE" w:rsidRDefault="001028BE" w:rsidP="00E869D8"/>
    <w:p w14:paraId="5E3C1A63" w14:textId="2D937999" w:rsidR="00E869D8" w:rsidRDefault="00E869D8" w:rsidP="00E869D8">
      <w:r>
        <w:t>Téléphone : ……………………………………………………</w:t>
      </w:r>
    </w:p>
    <w:p w14:paraId="42CD22B4" w14:textId="77777777" w:rsidR="00E869D8" w:rsidRDefault="00E869D8" w:rsidP="00E869D8"/>
    <w:p w14:paraId="026469CB"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Dans le cadre de la généralisation de la dématérialisation, </w:t>
      </w:r>
      <w:r w:rsidRPr="00455D6A">
        <w:rPr>
          <w:rFonts w:ascii="Arial" w:hAnsi="Arial" w:cs="Arial"/>
          <w:b/>
          <w:bCs/>
          <w:i/>
          <w:iCs/>
          <w:sz w:val="20"/>
        </w:rPr>
        <w:t xml:space="preserve">les candidats sont fortement invités à indiquer leur adresse électronique (adresse mél). </w:t>
      </w:r>
      <w:r w:rsidRPr="00455D6A">
        <w:rPr>
          <w:rFonts w:ascii="Arial" w:hAnsi="Arial" w:cs="Arial"/>
          <w:b/>
          <w:sz w:val="20"/>
        </w:rPr>
        <w:t>Il conviendra de préciser une adresse généraliste plutôt que nominative afin d’assurer la transmission effective des correspondances.</w:t>
      </w:r>
    </w:p>
    <w:p w14:paraId="613B360F"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Cette adresse doit être </w:t>
      </w:r>
      <w:r w:rsidRPr="00455D6A">
        <w:rPr>
          <w:rFonts w:ascii="Arial" w:hAnsi="Arial" w:cs="Arial"/>
          <w:b/>
          <w:bCs/>
          <w:i/>
          <w:iCs/>
          <w:sz w:val="20"/>
        </w:rPr>
        <w:t>clairement lisible</w:t>
      </w:r>
      <w:r w:rsidRPr="00455D6A">
        <w:rPr>
          <w:rFonts w:ascii="Arial" w:hAnsi="Arial" w:cs="Arial"/>
          <w:b/>
          <w:sz w:val="20"/>
        </w:rPr>
        <w:t>. Il est conseillé de la mentionner en version informatique, plutôt que manuscrite, pour éviter toute confusion.</w:t>
      </w:r>
      <w:r>
        <w:rPr>
          <w:rFonts w:ascii="Arial" w:hAnsi="Arial" w:cs="Arial"/>
          <w:b/>
          <w:sz w:val="20"/>
        </w:rPr>
        <w:t xml:space="preserve"> </w:t>
      </w:r>
    </w:p>
    <w:p w14:paraId="52B92BF4" w14:textId="77777777" w:rsidR="00E869D8" w:rsidRDefault="00E869D8" w:rsidP="00E869D8"/>
    <w:p w14:paraId="24D8244E" w14:textId="77777777" w:rsidR="00E869D8" w:rsidRDefault="00E869D8" w:rsidP="00E869D8">
      <w:r>
        <w:t>Contact mail : …………………………………………………</w:t>
      </w:r>
    </w:p>
    <w:p w14:paraId="12F5970F" w14:textId="77777777" w:rsidR="00E869D8" w:rsidRDefault="00E869D8" w:rsidP="00E869D8"/>
    <w:p w14:paraId="7AEF60D9" w14:textId="4C63578C" w:rsidR="00E869D8" w:rsidRDefault="00E869D8" w:rsidP="00B079D9">
      <w:pPr>
        <w:pStyle w:val="texte1"/>
        <w:shd w:val="clear" w:color="auto" w:fill="FFFFFF"/>
        <w:spacing w:after="0"/>
        <w:ind w:right="40"/>
        <w:rPr>
          <w:rFonts w:ascii="Arial" w:hAnsi="Arial" w:cs="Arial"/>
          <w:b/>
          <w:sz w:val="20"/>
          <w:szCs w:val="20"/>
          <w:u w:val="single"/>
        </w:rPr>
      </w:pPr>
    </w:p>
    <w:p w14:paraId="1A22734C" w14:textId="36ADF17E" w:rsidR="00E869D8" w:rsidRDefault="00E869D8" w:rsidP="00B079D9">
      <w:pPr>
        <w:pStyle w:val="texte1"/>
        <w:shd w:val="clear" w:color="auto" w:fill="FFFFFF"/>
        <w:spacing w:after="0"/>
        <w:ind w:right="40"/>
        <w:rPr>
          <w:rFonts w:ascii="Arial" w:hAnsi="Arial" w:cs="Arial"/>
          <w:b/>
          <w:sz w:val="20"/>
          <w:szCs w:val="20"/>
          <w:u w:val="single"/>
        </w:rPr>
      </w:pPr>
    </w:p>
    <w:p w14:paraId="4A16422B" w14:textId="52F54BD4" w:rsidR="00E869D8" w:rsidRDefault="00E869D8" w:rsidP="00B079D9">
      <w:pPr>
        <w:pStyle w:val="texte1"/>
        <w:shd w:val="clear" w:color="auto" w:fill="FFFFFF"/>
        <w:spacing w:after="0"/>
        <w:ind w:right="40"/>
        <w:rPr>
          <w:rFonts w:ascii="Arial" w:hAnsi="Arial" w:cs="Arial"/>
          <w:b/>
          <w:sz w:val="20"/>
          <w:szCs w:val="20"/>
          <w:u w:val="single"/>
        </w:rPr>
      </w:pPr>
    </w:p>
    <w:p w14:paraId="276AE68C" w14:textId="4B1B5D3A" w:rsidR="00E869D8" w:rsidRDefault="00E869D8" w:rsidP="00B079D9">
      <w:pPr>
        <w:pStyle w:val="texte1"/>
        <w:shd w:val="clear" w:color="auto" w:fill="FFFFFF"/>
        <w:spacing w:after="0"/>
        <w:ind w:right="40"/>
        <w:rPr>
          <w:rFonts w:ascii="Arial" w:hAnsi="Arial" w:cs="Arial"/>
          <w:b/>
          <w:sz w:val="20"/>
          <w:szCs w:val="20"/>
          <w:u w:val="single"/>
        </w:rPr>
      </w:pPr>
    </w:p>
    <w:p w14:paraId="73D46823" w14:textId="49BE309E" w:rsidR="00E869D8" w:rsidRDefault="00E869D8" w:rsidP="00B079D9">
      <w:pPr>
        <w:pStyle w:val="texte1"/>
        <w:shd w:val="clear" w:color="auto" w:fill="FFFFFF"/>
        <w:spacing w:after="0"/>
        <w:ind w:right="40"/>
        <w:rPr>
          <w:rFonts w:ascii="Arial" w:hAnsi="Arial" w:cs="Arial"/>
          <w:b/>
          <w:sz w:val="20"/>
          <w:szCs w:val="20"/>
          <w:u w:val="single"/>
        </w:rPr>
      </w:pPr>
    </w:p>
    <w:p w14:paraId="205BF883" w14:textId="2C790B3D" w:rsidR="00AA386A" w:rsidRDefault="00AA386A" w:rsidP="00B079D9">
      <w:pPr>
        <w:pStyle w:val="texte1"/>
        <w:shd w:val="clear" w:color="auto" w:fill="FFFFFF"/>
        <w:spacing w:after="0"/>
        <w:ind w:right="40"/>
        <w:rPr>
          <w:rFonts w:ascii="Arial" w:hAnsi="Arial" w:cs="Arial"/>
          <w:b/>
          <w:sz w:val="20"/>
          <w:szCs w:val="20"/>
          <w:u w:val="single"/>
        </w:rPr>
      </w:pPr>
    </w:p>
    <w:p w14:paraId="3AB0FFC6" w14:textId="4251C41A" w:rsidR="00AA386A" w:rsidRDefault="00AA386A" w:rsidP="00B079D9">
      <w:pPr>
        <w:pStyle w:val="texte1"/>
        <w:shd w:val="clear" w:color="auto" w:fill="FFFFFF"/>
        <w:spacing w:after="0"/>
        <w:ind w:right="40"/>
        <w:rPr>
          <w:rFonts w:ascii="Arial" w:hAnsi="Arial" w:cs="Arial"/>
          <w:b/>
          <w:sz w:val="20"/>
          <w:szCs w:val="20"/>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AA386A" w:rsidRPr="00977955" w14:paraId="1FD24CC8" w14:textId="77777777" w:rsidTr="00E748D1">
        <w:trPr>
          <w:cantSplit/>
        </w:trPr>
        <w:tc>
          <w:tcPr>
            <w:tcW w:w="4962" w:type="dxa"/>
            <w:shd w:val="clear" w:color="auto" w:fill="E0E0E0"/>
            <w:vAlign w:val="center"/>
          </w:tcPr>
          <w:p w14:paraId="2DCDAAFC"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HUMAINS</w:t>
            </w:r>
          </w:p>
        </w:tc>
        <w:tc>
          <w:tcPr>
            <w:tcW w:w="5244" w:type="dxa"/>
            <w:shd w:val="clear" w:color="auto" w:fill="E0E0E0"/>
            <w:vAlign w:val="center"/>
          </w:tcPr>
          <w:p w14:paraId="46254B9B"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773222D6" w14:textId="77777777" w:rsidTr="00E748D1">
        <w:trPr>
          <w:cantSplit/>
        </w:trPr>
        <w:tc>
          <w:tcPr>
            <w:tcW w:w="4962" w:type="dxa"/>
          </w:tcPr>
          <w:p w14:paraId="61D85578" w14:textId="77777777" w:rsidR="00AA386A" w:rsidRPr="00977955" w:rsidRDefault="00AA386A" w:rsidP="00E748D1">
            <w:pPr>
              <w:pStyle w:val="texte1"/>
              <w:rPr>
                <w:rFonts w:ascii="Arial" w:hAnsi="Arial" w:cs="Arial"/>
                <w:sz w:val="20"/>
                <w:szCs w:val="20"/>
              </w:rPr>
            </w:pPr>
          </w:p>
          <w:p w14:paraId="0ECBF440" w14:textId="3A2A0891" w:rsidR="00563754" w:rsidRPr="00563754" w:rsidRDefault="00563754" w:rsidP="00563754">
            <w:pPr>
              <w:jc w:val="left"/>
              <w:rPr>
                <w:rFonts w:ascii="Arial" w:hAnsi="Arial" w:cs="Arial"/>
                <w:sz w:val="20"/>
                <w:szCs w:val="20"/>
              </w:rPr>
            </w:pPr>
            <w:r w:rsidRPr="00563754">
              <w:rPr>
                <w:rFonts w:ascii="Arial" w:hAnsi="Arial" w:cs="Arial"/>
                <w:sz w:val="20"/>
                <w:szCs w:val="20"/>
              </w:rPr>
              <w:t xml:space="preserve">Le candidat présentera les moyens humains mobilisés pour la réalisation des </w:t>
            </w:r>
            <w:r w:rsidR="00605C86">
              <w:rPr>
                <w:rFonts w:ascii="Arial" w:hAnsi="Arial" w:cs="Arial"/>
                <w:sz w:val="20"/>
                <w:szCs w:val="20"/>
              </w:rPr>
              <w:t>fournitures et services</w:t>
            </w:r>
            <w:r w:rsidRPr="00563754">
              <w:rPr>
                <w:rFonts w:ascii="Arial" w:hAnsi="Arial" w:cs="Arial"/>
                <w:sz w:val="20"/>
                <w:szCs w:val="20"/>
              </w:rPr>
              <w:t xml:space="preserve">. </w:t>
            </w:r>
          </w:p>
          <w:p w14:paraId="4165F2C6" w14:textId="77777777" w:rsidR="00563754" w:rsidRPr="00563754" w:rsidRDefault="00563754" w:rsidP="00563754">
            <w:pPr>
              <w:numPr>
                <w:ilvl w:val="0"/>
                <w:numId w:val="3"/>
              </w:numPr>
              <w:spacing w:after="100"/>
              <w:ind w:left="360" w:right="38"/>
              <w:jc w:val="left"/>
              <w:rPr>
                <w:rFonts w:ascii="Arial" w:hAnsi="Arial" w:cs="Arial"/>
                <w:sz w:val="20"/>
                <w:szCs w:val="20"/>
              </w:rPr>
            </w:pPr>
            <w:r w:rsidRPr="00563754">
              <w:rPr>
                <w:rFonts w:ascii="Arial" w:hAnsi="Arial" w:cs="Arial"/>
                <w:sz w:val="20"/>
                <w:szCs w:val="20"/>
              </w:rPr>
              <w:t>Il désignera un chef de chantier interlocuteur unique du maître d’ouvrage / maître d’œuvre, et décrira son profil ;</w:t>
            </w:r>
          </w:p>
          <w:p w14:paraId="7F1F6041" w14:textId="4237B525" w:rsidR="00563754" w:rsidRPr="00563754" w:rsidRDefault="00563754" w:rsidP="00563754">
            <w:pPr>
              <w:numPr>
                <w:ilvl w:val="0"/>
                <w:numId w:val="3"/>
              </w:numPr>
              <w:spacing w:after="100"/>
              <w:ind w:left="360" w:right="38"/>
              <w:jc w:val="left"/>
              <w:rPr>
                <w:rFonts w:ascii="Arial" w:hAnsi="Arial" w:cs="Arial"/>
                <w:sz w:val="20"/>
                <w:szCs w:val="20"/>
              </w:rPr>
            </w:pPr>
            <w:r w:rsidRPr="00563754">
              <w:rPr>
                <w:rFonts w:ascii="Arial" w:hAnsi="Arial" w:cs="Arial"/>
                <w:sz w:val="20"/>
                <w:szCs w:val="20"/>
              </w:rPr>
              <w:t xml:space="preserve">Il présentera les équipes qu’il entend déployer pour la réalisation des </w:t>
            </w:r>
            <w:r w:rsidR="00605C86">
              <w:rPr>
                <w:rFonts w:ascii="Arial" w:hAnsi="Arial" w:cs="Arial"/>
                <w:sz w:val="20"/>
                <w:szCs w:val="20"/>
              </w:rPr>
              <w:t>fournitures et services</w:t>
            </w:r>
            <w:r w:rsidRPr="00563754">
              <w:rPr>
                <w:rFonts w:ascii="Arial" w:hAnsi="Arial" w:cs="Arial"/>
                <w:sz w:val="20"/>
                <w:szCs w:val="20"/>
              </w:rPr>
              <w:t xml:space="preserve"> (curriculum vitae…)</w:t>
            </w:r>
          </w:p>
          <w:p w14:paraId="6802A049" w14:textId="77777777" w:rsidR="00AA386A" w:rsidRPr="00977955" w:rsidRDefault="00AA386A" w:rsidP="00E748D1">
            <w:pPr>
              <w:pStyle w:val="texte1"/>
              <w:ind w:left="360"/>
              <w:rPr>
                <w:rFonts w:ascii="Arial" w:hAnsi="Arial" w:cs="Arial"/>
                <w:sz w:val="20"/>
                <w:szCs w:val="20"/>
              </w:rPr>
            </w:pPr>
          </w:p>
        </w:tc>
        <w:tc>
          <w:tcPr>
            <w:tcW w:w="5244" w:type="dxa"/>
            <w:vAlign w:val="center"/>
          </w:tcPr>
          <w:p w14:paraId="47CBF992" w14:textId="77777777" w:rsidR="00AA386A" w:rsidRPr="00977955" w:rsidRDefault="00AA386A" w:rsidP="00E748D1">
            <w:pPr>
              <w:pStyle w:val="texte1"/>
              <w:ind w:left="33"/>
              <w:jc w:val="center"/>
              <w:rPr>
                <w:rFonts w:ascii="Arial" w:hAnsi="Arial" w:cs="Arial"/>
                <w:sz w:val="20"/>
                <w:szCs w:val="20"/>
              </w:rPr>
            </w:pPr>
          </w:p>
        </w:tc>
      </w:tr>
      <w:tr w:rsidR="00AA386A" w:rsidRPr="00977955" w14:paraId="24246FB7" w14:textId="77777777" w:rsidTr="00E748D1">
        <w:trPr>
          <w:cantSplit/>
        </w:trPr>
        <w:tc>
          <w:tcPr>
            <w:tcW w:w="4962" w:type="dxa"/>
            <w:shd w:val="clear" w:color="auto" w:fill="D9D9D9" w:themeFill="background1" w:themeFillShade="D9"/>
            <w:vAlign w:val="center"/>
          </w:tcPr>
          <w:p w14:paraId="596F72E9"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MATERIELS</w:t>
            </w:r>
          </w:p>
        </w:tc>
        <w:tc>
          <w:tcPr>
            <w:tcW w:w="5244" w:type="dxa"/>
            <w:shd w:val="clear" w:color="auto" w:fill="D9D9D9" w:themeFill="background1" w:themeFillShade="D9"/>
            <w:vAlign w:val="center"/>
          </w:tcPr>
          <w:p w14:paraId="23984890"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1215881C" w14:textId="77777777" w:rsidTr="00E748D1">
        <w:trPr>
          <w:cantSplit/>
        </w:trPr>
        <w:tc>
          <w:tcPr>
            <w:tcW w:w="4962" w:type="dxa"/>
          </w:tcPr>
          <w:p w14:paraId="24DE8A30" w14:textId="77777777" w:rsidR="00AA386A" w:rsidRPr="00977955" w:rsidRDefault="00AA386A" w:rsidP="00E748D1">
            <w:pPr>
              <w:pStyle w:val="texte1"/>
              <w:rPr>
                <w:rFonts w:ascii="Arial" w:hAnsi="Arial" w:cs="Arial"/>
                <w:sz w:val="20"/>
                <w:szCs w:val="20"/>
              </w:rPr>
            </w:pPr>
          </w:p>
          <w:p w14:paraId="706D2AD6" w14:textId="59487A31" w:rsidR="00563754" w:rsidRPr="00563754" w:rsidRDefault="00563754" w:rsidP="00563754">
            <w:pPr>
              <w:rPr>
                <w:rFonts w:ascii="Arial" w:hAnsi="Arial" w:cs="Arial"/>
                <w:sz w:val="20"/>
                <w:szCs w:val="20"/>
              </w:rPr>
            </w:pPr>
            <w:r w:rsidRPr="00563754">
              <w:rPr>
                <w:rFonts w:ascii="Arial" w:hAnsi="Arial" w:cs="Arial"/>
                <w:sz w:val="20"/>
                <w:szCs w:val="20"/>
              </w:rPr>
              <w:t xml:space="preserve">Le candidat présentera exclusivement les moyens en matériels mobilisés qu’il entend déployer pour la réalisation de ces </w:t>
            </w:r>
            <w:r w:rsidR="00845526">
              <w:rPr>
                <w:rFonts w:ascii="Arial" w:hAnsi="Arial" w:cs="Arial"/>
                <w:sz w:val="20"/>
                <w:szCs w:val="20"/>
              </w:rPr>
              <w:t>fournitures et services</w:t>
            </w:r>
            <w:r w:rsidRPr="00563754">
              <w:rPr>
                <w:rFonts w:ascii="Arial" w:hAnsi="Arial" w:cs="Arial"/>
                <w:sz w:val="20"/>
                <w:szCs w:val="20"/>
              </w:rPr>
              <w:t xml:space="preserve">. </w:t>
            </w:r>
          </w:p>
          <w:p w14:paraId="27114928" w14:textId="77777777" w:rsidR="00563754" w:rsidRPr="00563754" w:rsidRDefault="00563754" w:rsidP="00563754">
            <w:pPr>
              <w:rPr>
                <w:rFonts w:ascii="Arial" w:hAnsi="Arial" w:cs="Arial"/>
                <w:sz w:val="20"/>
                <w:szCs w:val="20"/>
              </w:rPr>
            </w:pPr>
          </w:p>
          <w:p w14:paraId="5D304F48" w14:textId="5475F196" w:rsidR="00563754" w:rsidRPr="00563754" w:rsidRDefault="00563754" w:rsidP="00563754">
            <w:pPr>
              <w:rPr>
                <w:rFonts w:ascii="Arial" w:hAnsi="Arial" w:cs="Arial"/>
                <w:sz w:val="20"/>
                <w:szCs w:val="20"/>
              </w:rPr>
            </w:pPr>
            <w:r w:rsidRPr="00563754">
              <w:rPr>
                <w:rFonts w:ascii="Arial" w:hAnsi="Arial" w:cs="Arial"/>
                <w:sz w:val="20"/>
                <w:szCs w:val="20"/>
              </w:rPr>
              <w:t xml:space="preserve">Les </w:t>
            </w:r>
            <w:r w:rsidR="00605C86">
              <w:rPr>
                <w:rFonts w:ascii="Arial" w:hAnsi="Arial" w:cs="Arial"/>
                <w:sz w:val="20"/>
                <w:szCs w:val="20"/>
              </w:rPr>
              <w:t>fournitures et services</w:t>
            </w:r>
            <w:r w:rsidRPr="00563754">
              <w:rPr>
                <w:rFonts w:ascii="Arial" w:hAnsi="Arial" w:cs="Arial"/>
                <w:sz w:val="20"/>
                <w:szCs w:val="20"/>
              </w:rPr>
              <w:t xml:space="preserve"> devant s’opérer dans un périmètre rapproché de captage, l’entreprise devra préciser les moyens mis en œuvre pour respecter ce périmètre rapproché de captage – point 0.3.1. Préconisations – périmètre rapproché de captage du CCTP -. </w:t>
            </w:r>
          </w:p>
          <w:p w14:paraId="1A6AEA58" w14:textId="77777777" w:rsidR="00AA386A" w:rsidRPr="00977955" w:rsidRDefault="00AA386A" w:rsidP="00E748D1">
            <w:pPr>
              <w:pStyle w:val="texte1"/>
              <w:rPr>
                <w:rFonts w:ascii="Arial" w:hAnsi="Arial" w:cs="Arial"/>
                <w:sz w:val="20"/>
                <w:szCs w:val="20"/>
              </w:rPr>
            </w:pPr>
          </w:p>
        </w:tc>
        <w:tc>
          <w:tcPr>
            <w:tcW w:w="5244" w:type="dxa"/>
            <w:vAlign w:val="center"/>
          </w:tcPr>
          <w:p w14:paraId="12AD013F" w14:textId="77777777" w:rsidR="00AA386A" w:rsidRPr="00977955" w:rsidRDefault="00AA386A" w:rsidP="00E748D1">
            <w:pPr>
              <w:pStyle w:val="texte1"/>
              <w:ind w:left="33"/>
              <w:jc w:val="center"/>
              <w:rPr>
                <w:rFonts w:ascii="Arial" w:hAnsi="Arial" w:cs="Arial"/>
                <w:sz w:val="20"/>
                <w:szCs w:val="20"/>
              </w:rPr>
            </w:pPr>
          </w:p>
        </w:tc>
      </w:tr>
      <w:tr w:rsidR="00AA386A" w:rsidRPr="00977955" w14:paraId="22249CAB" w14:textId="77777777" w:rsidTr="00E748D1">
        <w:trPr>
          <w:cantSplit/>
        </w:trPr>
        <w:tc>
          <w:tcPr>
            <w:tcW w:w="4962" w:type="dxa"/>
            <w:shd w:val="clear" w:color="auto" w:fill="D9D9D9"/>
            <w:vAlign w:val="center"/>
          </w:tcPr>
          <w:p w14:paraId="5F1352D1" w14:textId="77777777" w:rsidR="00AA386A" w:rsidRPr="00977955" w:rsidRDefault="00AA386A" w:rsidP="00AA386A">
            <w:pPr>
              <w:pStyle w:val="Titre1"/>
              <w:numPr>
                <w:ilvl w:val="0"/>
                <w:numId w:val="5"/>
              </w:numPr>
              <w:ind w:left="318" w:hanging="284"/>
              <w:rPr>
                <w:rFonts w:ascii="Arial Gras" w:hAnsi="Arial Gras"/>
                <w:caps w:val="0"/>
                <w:smallCaps/>
                <w:color w:val="000000"/>
                <w:sz w:val="20"/>
              </w:rPr>
            </w:pPr>
            <w:r w:rsidRPr="00977955">
              <w:rPr>
                <w:rFonts w:ascii="Arial Gras" w:hAnsi="Arial Gras"/>
                <w:smallCaps/>
                <w:sz w:val="20"/>
              </w:rPr>
              <w:lastRenderedPageBreak/>
              <w:t xml:space="preserve">TECHNIQUES : MÉTHODES, MATÉRIAUX </w:t>
            </w:r>
          </w:p>
        </w:tc>
        <w:tc>
          <w:tcPr>
            <w:tcW w:w="5244" w:type="dxa"/>
            <w:shd w:val="clear" w:color="auto" w:fill="D9D9D9"/>
            <w:vAlign w:val="center"/>
          </w:tcPr>
          <w:p w14:paraId="035D020F"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40 POINTS</w:t>
            </w:r>
          </w:p>
        </w:tc>
      </w:tr>
      <w:tr w:rsidR="00AA386A" w:rsidRPr="00977955" w14:paraId="7FA4C83A" w14:textId="77777777" w:rsidTr="00E748D1">
        <w:trPr>
          <w:cantSplit/>
          <w:trHeight w:val="479"/>
        </w:trPr>
        <w:tc>
          <w:tcPr>
            <w:tcW w:w="4962" w:type="dxa"/>
            <w:vAlign w:val="center"/>
          </w:tcPr>
          <w:p w14:paraId="719B0DD5" w14:textId="77777777" w:rsidR="00AA386A" w:rsidRPr="00977955" w:rsidRDefault="00AA386A" w:rsidP="00E748D1">
            <w:pPr>
              <w:pStyle w:val="Titre2"/>
              <w:numPr>
                <w:ilvl w:val="1"/>
                <w:numId w:val="0"/>
              </w:numPr>
              <w:tabs>
                <w:tab w:val="num" w:pos="576"/>
              </w:tabs>
              <w:ind w:left="567"/>
            </w:pPr>
            <w:r w:rsidRPr="00977955">
              <w:rPr>
                <w:sz w:val="20"/>
              </w:rPr>
              <w:t>Méthodes</w:t>
            </w:r>
          </w:p>
        </w:tc>
        <w:tc>
          <w:tcPr>
            <w:tcW w:w="5244" w:type="dxa"/>
            <w:vAlign w:val="center"/>
          </w:tcPr>
          <w:p w14:paraId="646E89AE"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30E0282D" w14:textId="77777777" w:rsidTr="00E748D1">
        <w:trPr>
          <w:cantSplit/>
        </w:trPr>
        <w:tc>
          <w:tcPr>
            <w:tcW w:w="4962" w:type="dxa"/>
            <w:vAlign w:val="center"/>
          </w:tcPr>
          <w:p w14:paraId="7D2CE69D" w14:textId="6A722E94"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 xml:space="preserve">Le candidat fournira une note précisant la méthodologie mise en place par l’entrepreneur pour exécuter les </w:t>
            </w:r>
            <w:r w:rsidR="00605C86">
              <w:rPr>
                <w:rFonts w:ascii="Arial" w:hAnsi="Arial" w:cs="Arial"/>
                <w:bCs/>
                <w:sz w:val="20"/>
                <w:szCs w:val="20"/>
              </w:rPr>
              <w:t>fournitures et services</w:t>
            </w:r>
            <w:r w:rsidRPr="00563754">
              <w:rPr>
                <w:rFonts w:ascii="Arial" w:hAnsi="Arial" w:cs="Arial"/>
                <w:bCs/>
                <w:sz w:val="20"/>
                <w:szCs w:val="20"/>
              </w:rPr>
              <w:t xml:space="preserve"> :</w:t>
            </w:r>
          </w:p>
          <w:p w14:paraId="3E980B92"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Analyse de l’opération, de ses enjeux</w:t>
            </w:r>
          </w:p>
          <w:p w14:paraId="6A00C7AA"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 xml:space="preserve">Analyse méthodologique conduisant à une organisation des prestations à réaliser et à un choix de matériels (engins…) ou de techniques </w:t>
            </w:r>
          </w:p>
          <w:p w14:paraId="3AF8A69D"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ab/>
            </w:r>
          </w:p>
          <w:p w14:paraId="701CB76A"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Qualité des matériaux et autres fournitures :</w:t>
            </w:r>
          </w:p>
          <w:p w14:paraId="18B54A4E" w14:textId="419B2F40"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décrira les matériaux et fourniture</w:t>
            </w:r>
            <w:r w:rsidR="00605C86">
              <w:rPr>
                <w:rFonts w:ascii="Arial" w:hAnsi="Arial" w:cs="Arial"/>
                <w:bCs/>
                <w:sz w:val="20"/>
                <w:szCs w:val="20"/>
              </w:rPr>
              <w:t>s</w:t>
            </w:r>
            <w:r w:rsidRPr="00563754">
              <w:rPr>
                <w:rFonts w:ascii="Arial" w:hAnsi="Arial" w:cs="Arial"/>
                <w:bCs/>
                <w:sz w:val="20"/>
                <w:szCs w:val="20"/>
              </w:rPr>
              <w:t xml:space="preserve"> employés et fournira les références et « fiches techniques produit »</w:t>
            </w:r>
          </w:p>
          <w:p w14:paraId="20159F30" w14:textId="77777777" w:rsidR="00AA386A" w:rsidRPr="00977955" w:rsidRDefault="00AA386A" w:rsidP="00E748D1">
            <w:pPr>
              <w:pStyle w:val="texte1"/>
              <w:ind w:left="360"/>
              <w:rPr>
                <w:sz w:val="20"/>
                <w:szCs w:val="20"/>
              </w:rPr>
            </w:pPr>
          </w:p>
        </w:tc>
        <w:tc>
          <w:tcPr>
            <w:tcW w:w="5244" w:type="dxa"/>
            <w:vAlign w:val="center"/>
          </w:tcPr>
          <w:p w14:paraId="7888BDA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7E883BE"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27219E5" w14:textId="77777777" w:rsidR="00AA386A" w:rsidRPr="00977955" w:rsidRDefault="00AA386A" w:rsidP="00E748D1">
            <w:pPr>
              <w:pStyle w:val="Titre2"/>
              <w:numPr>
                <w:ilvl w:val="1"/>
                <w:numId w:val="0"/>
              </w:numPr>
              <w:tabs>
                <w:tab w:val="num" w:pos="576"/>
              </w:tabs>
              <w:ind w:left="567"/>
              <w:rPr>
                <w:sz w:val="20"/>
              </w:rPr>
            </w:pPr>
            <w:r w:rsidRPr="00977955">
              <w:rPr>
                <w:sz w:val="20"/>
              </w:rPr>
              <w:t>Qualité des matériaux et autres fournitures</w:t>
            </w:r>
          </w:p>
        </w:tc>
        <w:tc>
          <w:tcPr>
            <w:tcW w:w="5244" w:type="dxa"/>
            <w:tcBorders>
              <w:top w:val="single" w:sz="4" w:space="0" w:color="auto"/>
              <w:left w:val="single" w:sz="4" w:space="0" w:color="auto"/>
              <w:bottom w:val="single" w:sz="4" w:space="0" w:color="auto"/>
              <w:right w:val="single" w:sz="4" w:space="0" w:color="auto"/>
            </w:tcBorders>
            <w:vAlign w:val="center"/>
          </w:tcPr>
          <w:p w14:paraId="0E582DFA"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5FB90D4D"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52D62CA" w14:textId="641CC57E" w:rsidR="00563754" w:rsidRPr="00563754" w:rsidRDefault="00563754" w:rsidP="00563754">
            <w:pPr>
              <w:ind w:left="10"/>
              <w:rPr>
                <w:rFonts w:ascii="Arial" w:hAnsi="Arial" w:cs="Arial"/>
                <w:bCs/>
                <w:sz w:val="20"/>
                <w:szCs w:val="20"/>
              </w:rPr>
            </w:pPr>
            <w:r w:rsidRPr="00563754">
              <w:rPr>
                <w:rFonts w:ascii="Arial" w:hAnsi="Arial" w:cs="Arial"/>
                <w:bCs/>
                <w:sz w:val="20"/>
                <w:szCs w:val="20"/>
              </w:rPr>
              <w:t>Le candidat décrira les matériaux et fourniture employés et fournira les références et « fiches techniques produit »</w:t>
            </w:r>
            <w:r>
              <w:rPr>
                <w:rFonts w:ascii="Arial" w:hAnsi="Arial" w:cs="Arial"/>
                <w:bCs/>
                <w:sz w:val="20"/>
                <w:szCs w:val="20"/>
              </w:rPr>
              <w:t>.</w:t>
            </w:r>
          </w:p>
          <w:p w14:paraId="5E130B81" w14:textId="26299B09" w:rsidR="00AA386A" w:rsidRPr="00977955" w:rsidRDefault="00AA386A" w:rsidP="00E748D1">
            <w:pPr>
              <w:pStyle w:val="texte1"/>
              <w:rPr>
                <w:rFonts w:ascii="Arial" w:hAnsi="Arial" w:cs="Arial"/>
                <w:sz w:val="20"/>
                <w:szCs w:val="20"/>
              </w:rPr>
            </w:pPr>
          </w:p>
        </w:tc>
        <w:tc>
          <w:tcPr>
            <w:tcW w:w="5244" w:type="dxa"/>
            <w:tcBorders>
              <w:top w:val="single" w:sz="4" w:space="0" w:color="auto"/>
              <w:left w:val="single" w:sz="4" w:space="0" w:color="auto"/>
              <w:bottom w:val="single" w:sz="4" w:space="0" w:color="auto"/>
              <w:right w:val="single" w:sz="4" w:space="0" w:color="auto"/>
            </w:tcBorders>
            <w:vAlign w:val="center"/>
          </w:tcPr>
          <w:p w14:paraId="1BAD3AE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52E1B98" w14:textId="77777777" w:rsidTr="00E748D1">
        <w:trPr>
          <w:cantSplit/>
        </w:trPr>
        <w:tc>
          <w:tcPr>
            <w:tcW w:w="4962" w:type="dxa"/>
            <w:shd w:val="clear" w:color="auto" w:fill="D9D9D9"/>
            <w:vAlign w:val="center"/>
          </w:tcPr>
          <w:p w14:paraId="59401FF5"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z w:val="20"/>
              </w:rPr>
              <w:t>PLANNING D’EXECUTION</w:t>
            </w:r>
            <w:r w:rsidRPr="00977955">
              <w:rPr>
                <w:rFonts w:ascii="Arial Gras" w:hAnsi="Arial Gras"/>
                <w:smallCaps/>
                <w:sz w:val="20"/>
              </w:rPr>
              <w:t xml:space="preserve"> - CADENCEMENT</w:t>
            </w:r>
          </w:p>
        </w:tc>
        <w:tc>
          <w:tcPr>
            <w:tcW w:w="5244" w:type="dxa"/>
            <w:shd w:val="clear" w:color="auto" w:fill="D9D9D9"/>
            <w:vAlign w:val="center"/>
          </w:tcPr>
          <w:p w14:paraId="0C16E3CE"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10 POINTS</w:t>
            </w:r>
          </w:p>
        </w:tc>
      </w:tr>
      <w:tr w:rsidR="00AA386A" w:rsidRPr="00977955" w14:paraId="5E877247" w14:textId="77777777" w:rsidTr="00E748D1">
        <w:trPr>
          <w:cantSplit/>
        </w:trPr>
        <w:tc>
          <w:tcPr>
            <w:tcW w:w="4962" w:type="dxa"/>
          </w:tcPr>
          <w:p w14:paraId="34E5742E" w14:textId="77777777" w:rsidR="00AA386A" w:rsidRPr="00977955" w:rsidRDefault="00AA386A" w:rsidP="00E748D1">
            <w:pPr>
              <w:pStyle w:val="texte1"/>
              <w:rPr>
                <w:rFonts w:ascii="Arial" w:hAnsi="Arial" w:cs="Arial"/>
                <w:sz w:val="20"/>
                <w:szCs w:val="20"/>
              </w:rPr>
            </w:pPr>
          </w:p>
          <w:p w14:paraId="4B346466"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fournira un planning détaillé d’exécution.</w:t>
            </w:r>
          </w:p>
          <w:p w14:paraId="33FC85BB" w14:textId="60D637AE"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 xml:space="preserve">Ce planning devra impérativement faire apparaître la période de réalisation des </w:t>
            </w:r>
            <w:r w:rsidR="00605C86">
              <w:rPr>
                <w:rFonts w:ascii="Arial" w:hAnsi="Arial" w:cs="Arial"/>
                <w:bCs/>
                <w:sz w:val="20"/>
                <w:szCs w:val="20"/>
              </w:rPr>
              <w:t>fournitures et services</w:t>
            </w:r>
          </w:p>
          <w:p w14:paraId="79A32741"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Il devra également faire apparaitre le cadencement et la durée maximale prévue de chaque type d’opération, afin de respecter les délais demandés.</w:t>
            </w:r>
          </w:p>
          <w:p w14:paraId="7DA9193C" w14:textId="77777777" w:rsidR="00AA386A" w:rsidRPr="00977955" w:rsidRDefault="00AA386A" w:rsidP="00E748D1">
            <w:pPr>
              <w:pStyle w:val="texte1"/>
              <w:ind w:left="720"/>
              <w:rPr>
                <w:rFonts w:ascii="Arial" w:hAnsi="Arial" w:cs="Arial"/>
                <w:sz w:val="20"/>
                <w:szCs w:val="20"/>
              </w:rPr>
            </w:pPr>
          </w:p>
        </w:tc>
        <w:tc>
          <w:tcPr>
            <w:tcW w:w="5244" w:type="dxa"/>
            <w:vAlign w:val="center"/>
          </w:tcPr>
          <w:p w14:paraId="5B3A16BF" w14:textId="77777777" w:rsidR="00AA386A" w:rsidRPr="00977955" w:rsidRDefault="00AA386A" w:rsidP="00E748D1">
            <w:pPr>
              <w:pStyle w:val="texte1"/>
              <w:ind w:left="33"/>
              <w:jc w:val="center"/>
              <w:rPr>
                <w:rFonts w:ascii="Arial" w:hAnsi="Arial" w:cs="Arial"/>
                <w:i/>
                <w:sz w:val="20"/>
                <w:szCs w:val="20"/>
              </w:rPr>
            </w:pPr>
          </w:p>
        </w:tc>
      </w:tr>
      <w:tr w:rsidR="00AA386A" w:rsidRPr="00977955" w14:paraId="2719325A" w14:textId="77777777" w:rsidTr="00E748D1">
        <w:trPr>
          <w:cantSplit/>
        </w:trPr>
        <w:tc>
          <w:tcPr>
            <w:tcW w:w="4962" w:type="dxa"/>
            <w:shd w:val="clear" w:color="auto" w:fill="D9D9D9"/>
            <w:vAlign w:val="center"/>
          </w:tcPr>
          <w:p w14:paraId="0D380648"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mallCaps/>
                <w:sz w:val="20"/>
              </w:rPr>
              <w:t>DEMARCHE ENVIRONNEMENTALE</w:t>
            </w:r>
          </w:p>
        </w:tc>
        <w:tc>
          <w:tcPr>
            <w:tcW w:w="5244" w:type="dxa"/>
            <w:shd w:val="clear" w:color="auto" w:fill="D9D9D9"/>
            <w:vAlign w:val="center"/>
          </w:tcPr>
          <w:p w14:paraId="3955AEA1" w14:textId="77777777" w:rsidR="00AA386A" w:rsidRPr="00977955" w:rsidRDefault="00AA386A" w:rsidP="00E748D1">
            <w:pPr>
              <w:pStyle w:val="texte1"/>
              <w:ind w:left="33"/>
              <w:jc w:val="center"/>
              <w:rPr>
                <w:rFonts w:ascii="Arial Gras" w:hAnsi="Arial Gras" w:cs="Arial"/>
                <w:bCs/>
                <w:smallCaps/>
                <w:sz w:val="20"/>
                <w:szCs w:val="20"/>
              </w:rPr>
            </w:pPr>
            <w:r w:rsidRPr="00977955">
              <w:rPr>
                <w:rFonts w:ascii="Arial Gras" w:hAnsi="Arial Gras" w:cs="Arial"/>
                <w:bCs/>
                <w:smallCaps/>
                <w:sz w:val="20"/>
                <w:szCs w:val="20"/>
              </w:rPr>
              <w:t>10 POINTS</w:t>
            </w:r>
          </w:p>
        </w:tc>
      </w:tr>
      <w:tr w:rsidR="00AA386A" w:rsidRPr="00C8084B" w14:paraId="69A7AEA8" w14:textId="77777777" w:rsidTr="00E748D1">
        <w:trPr>
          <w:cantSplit/>
        </w:trPr>
        <w:tc>
          <w:tcPr>
            <w:tcW w:w="4962" w:type="dxa"/>
          </w:tcPr>
          <w:p w14:paraId="0CAD74B3" w14:textId="77777777" w:rsidR="00AA386A" w:rsidRPr="00977955" w:rsidRDefault="00AA386A" w:rsidP="00E748D1">
            <w:pPr>
              <w:pStyle w:val="texte1"/>
              <w:jc w:val="left"/>
              <w:rPr>
                <w:rFonts w:ascii="Arial" w:hAnsi="Arial" w:cs="Arial"/>
                <w:sz w:val="20"/>
                <w:szCs w:val="20"/>
              </w:rPr>
            </w:pPr>
          </w:p>
          <w:p w14:paraId="2E7B82A1" w14:textId="77777777" w:rsidR="00605C86" w:rsidRDefault="00563754" w:rsidP="00605C86">
            <w:pPr>
              <w:ind w:left="10"/>
              <w:rPr>
                <w:rFonts w:ascii="Arial" w:hAnsi="Arial" w:cs="Arial"/>
                <w:bCs/>
                <w:sz w:val="20"/>
                <w:szCs w:val="20"/>
              </w:rPr>
            </w:pPr>
            <w:r w:rsidRPr="00563754">
              <w:rPr>
                <w:rFonts w:ascii="Arial" w:hAnsi="Arial" w:cs="Arial"/>
                <w:bCs/>
                <w:sz w:val="20"/>
                <w:szCs w:val="20"/>
              </w:rPr>
              <w:t>-Prise en compte de l’environnement sur le chantier,</w:t>
            </w:r>
          </w:p>
          <w:p w14:paraId="6A4B8B68" w14:textId="2103EBD8" w:rsidR="00605C86" w:rsidRDefault="00563754" w:rsidP="00605C86">
            <w:pPr>
              <w:ind w:left="10"/>
              <w:rPr>
                <w:rFonts w:ascii="Arial" w:hAnsi="Arial" w:cs="Arial"/>
                <w:bCs/>
                <w:sz w:val="20"/>
                <w:szCs w:val="20"/>
              </w:rPr>
            </w:pPr>
            <w:r w:rsidRPr="00563754">
              <w:rPr>
                <w:rFonts w:ascii="Arial" w:hAnsi="Arial" w:cs="Arial"/>
                <w:bCs/>
                <w:sz w:val="20"/>
                <w:szCs w:val="20"/>
              </w:rPr>
              <w:t xml:space="preserve"> </w:t>
            </w:r>
          </w:p>
          <w:p w14:paraId="75CD4650" w14:textId="534F2710" w:rsidR="00AA386A" w:rsidRPr="00977955" w:rsidRDefault="00605C86" w:rsidP="00605C86">
            <w:pPr>
              <w:ind w:left="10"/>
              <w:rPr>
                <w:rFonts w:ascii="Arial" w:hAnsi="Arial" w:cs="Arial"/>
                <w:sz w:val="20"/>
                <w:szCs w:val="20"/>
              </w:rPr>
            </w:pPr>
            <w:r>
              <w:rPr>
                <w:rFonts w:ascii="Arial" w:hAnsi="Arial" w:cs="Arial"/>
                <w:bCs/>
                <w:sz w:val="20"/>
                <w:szCs w:val="20"/>
              </w:rPr>
              <w:t>-</w:t>
            </w:r>
            <w:r w:rsidR="00563754" w:rsidRPr="00563754">
              <w:rPr>
                <w:rFonts w:ascii="Arial" w:hAnsi="Arial" w:cs="Arial"/>
                <w:bCs/>
                <w:sz w:val="20"/>
                <w:szCs w:val="20"/>
              </w:rPr>
              <w:t>Gestion des déchets de chantier - point 0.3.3. du CCTP -</w:t>
            </w:r>
          </w:p>
        </w:tc>
        <w:tc>
          <w:tcPr>
            <w:tcW w:w="5244" w:type="dxa"/>
            <w:vAlign w:val="center"/>
          </w:tcPr>
          <w:p w14:paraId="5F0F511D" w14:textId="77777777" w:rsidR="00AA386A" w:rsidRPr="00CC1269" w:rsidRDefault="00AA386A" w:rsidP="00E748D1">
            <w:pPr>
              <w:pStyle w:val="texte1"/>
              <w:ind w:left="33"/>
              <w:jc w:val="center"/>
              <w:rPr>
                <w:rFonts w:ascii="Arial" w:hAnsi="Arial" w:cs="Arial"/>
                <w:i/>
                <w:sz w:val="20"/>
                <w:szCs w:val="20"/>
              </w:rPr>
            </w:pPr>
          </w:p>
        </w:tc>
      </w:tr>
    </w:tbl>
    <w:p w14:paraId="5FA69324" w14:textId="77777777" w:rsidR="00AA386A" w:rsidRDefault="00AA386A" w:rsidP="00B079D9">
      <w:pPr>
        <w:pStyle w:val="texte1"/>
        <w:shd w:val="clear" w:color="auto" w:fill="FFFFFF"/>
        <w:spacing w:after="0"/>
        <w:ind w:right="40"/>
        <w:rPr>
          <w:rFonts w:ascii="Arial" w:hAnsi="Arial" w:cs="Arial"/>
          <w:b/>
          <w:sz w:val="20"/>
          <w:szCs w:val="20"/>
          <w:u w:val="single"/>
        </w:rPr>
      </w:pPr>
    </w:p>
    <w:bookmarkEnd w:id="0"/>
    <w:bookmarkEnd w:id="1"/>
    <w:sectPr w:rsidR="00AA386A"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C74B" w14:textId="77777777" w:rsidR="00D839EB" w:rsidRDefault="00D839EB">
      <w:r>
        <w:separator/>
      </w:r>
    </w:p>
  </w:endnote>
  <w:endnote w:type="continuationSeparator" w:id="0">
    <w:p w14:paraId="1C4368CF"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602F9AEC"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25762">
          <w:rPr>
            <w:noProof/>
            <w:sz w:val="18"/>
            <w:szCs w:val="18"/>
          </w:rPr>
          <w:t>2</w:t>
        </w:r>
        <w:r w:rsidRPr="00DD13AE">
          <w:rPr>
            <w:sz w:val="18"/>
            <w:szCs w:val="18"/>
          </w:rPr>
          <w:fldChar w:fldCharType="end"/>
        </w:r>
      </w:p>
    </w:sdtContent>
  </w:sdt>
  <w:p w14:paraId="1D5741B4"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69AC" w14:textId="77777777" w:rsidR="00D839EB" w:rsidRDefault="00D839EB">
      <w:r>
        <w:separator/>
      </w:r>
    </w:p>
  </w:footnote>
  <w:footnote w:type="continuationSeparator" w:id="0">
    <w:p w14:paraId="2A06EBA8"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48F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423C729E"/>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25B094C"/>
    <w:multiLevelType w:val="hybridMultilevel"/>
    <w:tmpl w:val="F704E8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2959DE"/>
    <w:multiLevelType w:val="singleLevel"/>
    <w:tmpl w:val="4A9E1756"/>
    <w:lvl w:ilvl="0">
      <w:start w:val="5"/>
      <w:numFmt w:val="bullet"/>
      <w:lvlText w:val="-"/>
      <w:lvlJc w:val="left"/>
      <w:pPr>
        <w:tabs>
          <w:tab w:val="num" w:pos="720"/>
        </w:tabs>
        <w:ind w:left="720" w:hanging="360"/>
      </w:pPr>
      <w:rPr>
        <w:rFonts w:ascii="Times New Roman" w:hAnsi="Times New Roman" w:hint="default"/>
      </w:rPr>
    </w:lvl>
  </w:abstractNum>
  <w:num w:numId="1" w16cid:durableId="2097053233">
    <w:abstractNumId w:val="0"/>
  </w:num>
  <w:num w:numId="2" w16cid:durableId="1783987935">
    <w:abstractNumId w:val="4"/>
  </w:num>
  <w:num w:numId="3" w16cid:durableId="1062287115">
    <w:abstractNumId w:val="3"/>
  </w:num>
  <w:num w:numId="4" w16cid:durableId="1826506146">
    <w:abstractNumId w:val="0"/>
    <w:lvlOverride w:ilvl="0">
      <w:startOverride w:val="2"/>
    </w:lvlOverride>
  </w:num>
  <w:num w:numId="5" w16cid:durableId="168525207">
    <w:abstractNumId w:val="2"/>
  </w:num>
  <w:num w:numId="6" w16cid:durableId="1013803816">
    <w:abstractNumId w:val="1"/>
  </w:num>
  <w:num w:numId="7" w16cid:durableId="48624218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20A03"/>
    <w:rsid w:val="00030CA8"/>
    <w:rsid w:val="000364AC"/>
    <w:rsid w:val="000412EE"/>
    <w:rsid w:val="0005014F"/>
    <w:rsid w:val="00050E66"/>
    <w:rsid w:val="000661D0"/>
    <w:rsid w:val="000778DA"/>
    <w:rsid w:val="00090F9B"/>
    <w:rsid w:val="000918FC"/>
    <w:rsid w:val="00093E38"/>
    <w:rsid w:val="000B3523"/>
    <w:rsid w:val="000B5778"/>
    <w:rsid w:val="000F4DB1"/>
    <w:rsid w:val="000F6182"/>
    <w:rsid w:val="001028BE"/>
    <w:rsid w:val="0010673E"/>
    <w:rsid w:val="00117461"/>
    <w:rsid w:val="00125762"/>
    <w:rsid w:val="00125990"/>
    <w:rsid w:val="0013065D"/>
    <w:rsid w:val="00134533"/>
    <w:rsid w:val="0013700F"/>
    <w:rsid w:val="00141E7F"/>
    <w:rsid w:val="001556E3"/>
    <w:rsid w:val="00160E3E"/>
    <w:rsid w:val="00181B46"/>
    <w:rsid w:val="00182B06"/>
    <w:rsid w:val="0018316F"/>
    <w:rsid w:val="0019171F"/>
    <w:rsid w:val="00192CA5"/>
    <w:rsid w:val="001976A4"/>
    <w:rsid w:val="001B7096"/>
    <w:rsid w:val="001C2C0F"/>
    <w:rsid w:val="001D663B"/>
    <w:rsid w:val="001D7A4D"/>
    <w:rsid w:val="001F0F09"/>
    <w:rsid w:val="001F34C6"/>
    <w:rsid w:val="00213A39"/>
    <w:rsid w:val="00217D73"/>
    <w:rsid w:val="00222C27"/>
    <w:rsid w:val="00223835"/>
    <w:rsid w:val="00243A21"/>
    <w:rsid w:val="00256B8E"/>
    <w:rsid w:val="002648C3"/>
    <w:rsid w:val="00271B1F"/>
    <w:rsid w:val="00287896"/>
    <w:rsid w:val="00290507"/>
    <w:rsid w:val="00290A03"/>
    <w:rsid w:val="002A53CE"/>
    <w:rsid w:val="002B0B7E"/>
    <w:rsid w:val="002B0E57"/>
    <w:rsid w:val="002B4B77"/>
    <w:rsid w:val="002C0315"/>
    <w:rsid w:val="002D4C71"/>
    <w:rsid w:val="002E1823"/>
    <w:rsid w:val="002E2DC0"/>
    <w:rsid w:val="002E69ED"/>
    <w:rsid w:val="00302027"/>
    <w:rsid w:val="00330553"/>
    <w:rsid w:val="00336910"/>
    <w:rsid w:val="00351649"/>
    <w:rsid w:val="00356527"/>
    <w:rsid w:val="00366F2D"/>
    <w:rsid w:val="003C1600"/>
    <w:rsid w:val="003D1AF7"/>
    <w:rsid w:val="003D4381"/>
    <w:rsid w:val="003D598A"/>
    <w:rsid w:val="0040404E"/>
    <w:rsid w:val="00404BE0"/>
    <w:rsid w:val="00423D7C"/>
    <w:rsid w:val="00443EBE"/>
    <w:rsid w:val="00445194"/>
    <w:rsid w:val="0045614F"/>
    <w:rsid w:val="00464571"/>
    <w:rsid w:val="0046792A"/>
    <w:rsid w:val="00473CAB"/>
    <w:rsid w:val="00473F79"/>
    <w:rsid w:val="00476EF1"/>
    <w:rsid w:val="00485D38"/>
    <w:rsid w:val="004A7CFB"/>
    <w:rsid w:val="004B11FE"/>
    <w:rsid w:val="004C5304"/>
    <w:rsid w:val="004E10BF"/>
    <w:rsid w:val="004E3A11"/>
    <w:rsid w:val="004E3FEB"/>
    <w:rsid w:val="004F0E2B"/>
    <w:rsid w:val="004F1122"/>
    <w:rsid w:val="004F3A38"/>
    <w:rsid w:val="00502BD5"/>
    <w:rsid w:val="00504728"/>
    <w:rsid w:val="00520146"/>
    <w:rsid w:val="00537609"/>
    <w:rsid w:val="00537E85"/>
    <w:rsid w:val="00537FE0"/>
    <w:rsid w:val="0054476C"/>
    <w:rsid w:val="00563754"/>
    <w:rsid w:val="00580038"/>
    <w:rsid w:val="005965AD"/>
    <w:rsid w:val="005A2BAD"/>
    <w:rsid w:val="005A696B"/>
    <w:rsid w:val="005B272D"/>
    <w:rsid w:val="005B2CA8"/>
    <w:rsid w:val="005C1775"/>
    <w:rsid w:val="005D1F63"/>
    <w:rsid w:val="005D72CD"/>
    <w:rsid w:val="005E0420"/>
    <w:rsid w:val="005E11AD"/>
    <w:rsid w:val="005E55B9"/>
    <w:rsid w:val="005F6743"/>
    <w:rsid w:val="00600053"/>
    <w:rsid w:val="00604C97"/>
    <w:rsid w:val="00605C86"/>
    <w:rsid w:val="00631676"/>
    <w:rsid w:val="006401DE"/>
    <w:rsid w:val="00643E7D"/>
    <w:rsid w:val="00650DB5"/>
    <w:rsid w:val="00650EC0"/>
    <w:rsid w:val="006530D0"/>
    <w:rsid w:val="0066217E"/>
    <w:rsid w:val="00675B5F"/>
    <w:rsid w:val="006857DB"/>
    <w:rsid w:val="00690E32"/>
    <w:rsid w:val="0069720C"/>
    <w:rsid w:val="006A527C"/>
    <w:rsid w:val="006B7B48"/>
    <w:rsid w:val="006C2818"/>
    <w:rsid w:val="006E18DF"/>
    <w:rsid w:val="00701FDA"/>
    <w:rsid w:val="00704F70"/>
    <w:rsid w:val="007126B5"/>
    <w:rsid w:val="0072054B"/>
    <w:rsid w:val="0072200D"/>
    <w:rsid w:val="00725612"/>
    <w:rsid w:val="0075477E"/>
    <w:rsid w:val="007558D1"/>
    <w:rsid w:val="007564AC"/>
    <w:rsid w:val="007763DE"/>
    <w:rsid w:val="0078395C"/>
    <w:rsid w:val="007A4517"/>
    <w:rsid w:val="007C572B"/>
    <w:rsid w:val="007D138A"/>
    <w:rsid w:val="007E3365"/>
    <w:rsid w:val="008010C3"/>
    <w:rsid w:val="00804426"/>
    <w:rsid w:val="008056F2"/>
    <w:rsid w:val="00814A00"/>
    <w:rsid w:val="00833CF3"/>
    <w:rsid w:val="00841B04"/>
    <w:rsid w:val="0084216F"/>
    <w:rsid w:val="00845526"/>
    <w:rsid w:val="008531B1"/>
    <w:rsid w:val="00860A41"/>
    <w:rsid w:val="00861117"/>
    <w:rsid w:val="00867CB8"/>
    <w:rsid w:val="008715EE"/>
    <w:rsid w:val="008A0846"/>
    <w:rsid w:val="008A16F4"/>
    <w:rsid w:val="008A7047"/>
    <w:rsid w:val="008A70A4"/>
    <w:rsid w:val="008A769F"/>
    <w:rsid w:val="008C0CFB"/>
    <w:rsid w:val="008D7D91"/>
    <w:rsid w:val="00901443"/>
    <w:rsid w:val="00906D4C"/>
    <w:rsid w:val="009154FA"/>
    <w:rsid w:val="00917FAC"/>
    <w:rsid w:val="00931969"/>
    <w:rsid w:val="0093498D"/>
    <w:rsid w:val="00935ACF"/>
    <w:rsid w:val="00946012"/>
    <w:rsid w:val="00961169"/>
    <w:rsid w:val="00964168"/>
    <w:rsid w:val="009646E9"/>
    <w:rsid w:val="009655A2"/>
    <w:rsid w:val="00990DE9"/>
    <w:rsid w:val="009944CD"/>
    <w:rsid w:val="0099506B"/>
    <w:rsid w:val="009A67E0"/>
    <w:rsid w:val="009C5F03"/>
    <w:rsid w:val="009E00C3"/>
    <w:rsid w:val="009E0774"/>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85F87"/>
    <w:rsid w:val="00A96874"/>
    <w:rsid w:val="00AA019E"/>
    <w:rsid w:val="00AA386A"/>
    <w:rsid w:val="00AB407D"/>
    <w:rsid w:val="00AB5F5A"/>
    <w:rsid w:val="00AB6160"/>
    <w:rsid w:val="00AB737E"/>
    <w:rsid w:val="00AC21E5"/>
    <w:rsid w:val="00AC2D20"/>
    <w:rsid w:val="00AC4FFF"/>
    <w:rsid w:val="00AC504E"/>
    <w:rsid w:val="00AE63FF"/>
    <w:rsid w:val="00AF247A"/>
    <w:rsid w:val="00AF33BD"/>
    <w:rsid w:val="00AF3FC6"/>
    <w:rsid w:val="00B0044F"/>
    <w:rsid w:val="00B079D9"/>
    <w:rsid w:val="00B14D93"/>
    <w:rsid w:val="00B226A4"/>
    <w:rsid w:val="00B272E2"/>
    <w:rsid w:val="00B55945"/>
    <w:rsid w:val="00B66121"/>
    <w:rsid w:val="00B91DB4"/>
    <w:rsid w:val="00B93911"/>
    <w:rsid w:val="00BA6F43"/>
    <w:rsid w:val="00BB5F5B"/>
    <w:rsid w:val="00BE0E97"/>
    <w:rsid w:val="00BE1F1C"/>
    <w:rsid w:val="00BE5C46"/>
    <w:rsid w:val="00C14875"/>
    <w:rsid w:val="00C35B98"/>
    <w:rsid w:val="00C431EA"/>
    <w:rsid w:val="00C51444"/>
    <w:rsid w:val="00C57E03"/>
    <w:rsid w:val="00C666C2"/>
    <w:rsid w:val="00C8084B"/>
    <w:rsid w:val="00C86334"/>
    <w:rsid w:val="00C95AE5"/>
    <w:rsid w:val="00CA1B34"/>
    <w:rsid w:val="00CB59E2"/>
    <w:rsid w:val="00CC1269"/>
    <w:rsid w:val="00CC22C7"/>
    <w:rsid w:val="00CC36C7"/>
    <w:rsid w:val="00CC68B5"/>
    <w:rsid w:val="00CD38AE"/>
    <w:rsid w:val="00CD57E2"/>
    <w:rsid w:val="00CE347C"/>
    <w:rsid w:val="00CF697D"/>
    <w:rsid w:val="00D13ECA"/>
    <w:rsid w:val="00D206D5"/>
    <w:rsid w:val="00D22D6B"/>
    <w:rsid w:val="00D2337A"/>
    <w:rsid w:val="00D246DC"/>
    <w:rsid w:val="00D25619"/>
    <w:rsid w:val="00D32DB0"/>
    <w:rsid w:val="00D35523"/>
    <w:rsid w:val="00D364F5"/>
    <w:rsid w:val="00D50CCD"/>
    <w:rsid w:val="00D62D93"/>
    <w:rsid w:val="00D643E7"/>
    <w:rsid w:val="00D64B26"/>
    <w:rsid w:val="00D67CD6"/>
    <w:rsid w:val="00D80C70"/>
    <w:rsid w:val="00D8299C"/>
    <w:rsid w:val="00D839EB"/>
    <w:rsid w:val="00D86329"/>
    <w:rsid w:val="00D94233"/>
    <w:rsid w:val="00DA28AE"/>
    <w:rsid w:val="00DB0FA0"/>
    <w:rsid w:val="00DB35CE"/>
    <w:rsid w:val="00DC330C"/>
    <w:rsid w:val="00DD13AE"/>
    <w:rsid w:val="00DD214A"/>
    <w:rsid w:val="00DD34EC"/>
    <w:rsid w:val="00DF0ACC"/>
    <w:rsid w:val="00DF208E"/>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9D8"/>
    <w:rsid w:val="00E86B9F"/>
    <w:rsid w:val="00E8749F"/>
    <w:rsid w:val="00E927F7"/>
    <w:rsid w:val="00E9559E"/>
    <w:rsid w:val="00EB1CEC"/>
    <w:rsid w:val="00EC3EE1"/>
    <w:rsid w:val="00ED0771"/>
    <w:rsid w:val="00EE4ABE"/>
    <w:rsid w:val="00EE7A21"/>
    <w:rsid w:val="00F13B95"/>
    <w:rsid w:val="00F15201"/>
    <w:rsid w:val="00F229E6"/>
    <w:rsid w:val="00F25325"/>
    <w:rsid w:val="00F3432D"/>
    <w:rsid w:val="00F4063F"/>
    <w:rsid w:val="00F443F2"/>
    <w:rsid w:val="00F4560B"/>
    <w:rsid w:val="00F53926"/>
    <w:rsid w:val="00F57091"/>
    <w:rsid w:val="00F57CC1"/>
    <w:rsid w:val="00F60469"/>
    <w:rsid w:val="00F764B0"/>
    <w:rsid w:val="00F82B34"/>
    <w:rsid w:val="00F84D7A"/>
    <w:rsid w:val="00F91750"/>
    <w:rsid w:val="00F91C8D"/>
    <w:rsid w:val="00F92BFA"/>
    <w:rsid w:val="00FC179C"/>
    <w:rsid w:val="00FC2258"/>
    <w:rsid w:val="00FC4FCA"/>
    <w:rsid w:val="00FD14BD"/>
    <w:rsid w:val="00FD662D"/>
    <w:rsid w:val="00FD7D54"/>
    <w:rsid w:val="00FE001A"/>
    <w:rsid w:val="00FE7898"/>
    <w:rsid w:val="00FF5B36"/>
    <w:rsid w:val="00FF6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64987"/>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E869D8"/>
    <w:rPr>
      <w:sz w:val="24"/>
      <w:szCs w:val="24"/>
    </w:rPr>
  </w:style>
  <w:style w:type="character" w:styleId="Mentionnonrsolue">
    <w:name w:val="Unresolved Mention"/>
    <w:basedOn w:val="Policepardfaut"/>
    <w:uiPriority w:val="99"/>
    <w:semiHidden/>
    <w:unhideWhenUsed/>
    <w:rsid w:val="00FF61EF"/>
    <w:rPr>
      <w:color w:val="605E5C"/>
      <w:shd w:val="clear" w:color="auto" w:fill="E1DFDD"/>
    </w:rPr>
  </w:style>
  <w:style w:type="paragraph" w:styleId="Corpsdetexte">
    <w:name w:val="Body Text"/>
    <w:basedOn w:val="Normal"/>
    <w:link w:val="CorpsdetexteCar"/>
    <w:semiHidden/>
    <w:unhideWhenUsed/>
    <w:rsid w:val="00563754"/>
    <w:pPr>
      <w:spacing w:after="120"/>
    </w:pPr>
  </w:style>
  <w:style w:type="character" w:customStyle="1" w:styleId="CorpsdetexteCar">
    <w:name w:val="Corps de texte Car"/>
    <w:basedOn w:val="Policepardfaut"/>
    <w:link w:val="Corpsdetexte"/>
    <w:semiHidden/>
    <w:rsid w:val="00563754"/>
    <w:rPr>
      <w:rFonts w:ascii="Times New (W1)" w:hAnsi="Times New (W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762076">
      <w:bodyDiv w:val="1"/>
      <w:marLeft w:val="0"/>
      <w:marRight w:val="0"/>
      <w:marTop w:val="0"/>
      <w:marBottom w:val="0"/>
      <w:divBdr>
        <w:top w:val="none" w:sz="0" w:space="0" w:color="auto"/>
        <w:left w:val="none" w:sz="0" w:space="0" w:color="auto"/>
        <w:bottom w:val="none" w:sz="0" w:space="0" w:color="auto"/>
        <w:right w:val="none" w:sz="0" w:space="0" w:color="auto"/>
      </w:divBdr>
    </w:div>
    <w:div w:id="194599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1570C-8350-45FF-BD2F-A1CBEC572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53</TotalTime>
  <Pages>4</Pages>
  <Words>1212</Words>
  <Characters>7180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10</cp:revision>
  <cp:lastPrinted>2017-04-03T09:28:00Z</cp:lastPrinted>
  <dcterms:created xsi:type="dcterms:W3CDTF">2025-06-19T12:57:00Z</dcterms:created>
  <dcterms:modified xsi:type="dcterms:W3CDTF">2026-02-05T09:58:00Z</dcterms:modified>
</cp:coreProperties>
</file>